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392" w:rsidRPr="00FF55D4" w:rsidRDefault="00BA0392" w:rsidP="00282823">
      <w:pPr>
        <w:widowControl w:val="0"/>
        <w:jc w:val="center"/>
        <w:rPr>
          <w:rFonts w:ascii="Arial" w:hAnsi="Arial" w:cs="Arial"/>
          <w:b/>
          <w:bCs/>
          <w:sz w:val="24"/>
          <w:szCs w:val="24"/>
        </w:rPr>
      </w:pPr>
    </w:p>
    <w:p w:rsidR="00282823" w:rsidRPr="00FF55D4" w:rsidRDefault="00282823" w:rsidP="00282823">
      <w:pPr>
        <w:widowControl w:val="0"/>
        <w:jc w:val="center"/>
        <w:rPr>
          <w:rFonts w:ascii="Arial" w:hAnsi="Arial" w:cs="Arial"/>
          <w:b/>
          <w:bCs/>
          <w:sz w:val="24"/>
          <w:szCs w:val="24"/>
        </w:rPr>
      </w:pPr>
      <w:r w:rsidRPr="00FF55D4">
        <w:rPr>
          <w:rFonts w:ascii="Arial" w:hAnsi="Arial"/>
          <w:b/>
          <w:sz w:val="24"/>
        </w:rPr>
        <w:t xml:space="preserve">One-time import customs clearance order concerning indirect representation in connection with international postal items having contents subject to clearance, arriving for private </w:t>
      </w:r>
      <w:r w:rsidR="00FF55D4">
        <w:rPr>
          <w:rFonts w:ascii="Arial" w:hAnsi="Arial"/>
          <w:b/>
          <w:sz w:val="24"/>
        </w:rPr>
        <w:t>individuals</w:t>
      </w:r>
    </w:p>
    <w:p w:rsidR="00282823" w:rsidRPr="00FF55D4" w:rsidRDefault="00282823" w:rsidP="00282823">
      <w:pPr>
        <w:spacing w:after="0" w:line="273" w:lineRule="auto"/>
        <w:rPr>
          <w:rFonts w:ascii="Arial" w:hAnsi="Arial" w:cs="Arial"/>
          <w:b/>
          <w:bCs/>
        </w:rPr>
      </w:pPr>
    </w:p>
    <w:p w:rsidR="00282823" w:rsidRPr="00FF55D4" w:rsidRDefault="00282823" w:rsidP="00282823">
      <w:pPr>
        <w:widowControl w:val="0"/>
        <w:spacing w:after="0"/>
        <w:rPr>
          <w:rFonts w:ascii="Arial" w:hAnsi="Arial" w:cs="Arial"/>
          <w:b/>
          <w:bCs/>
        </w:rPr>
      </w:pPr>
      <w:r w:rsidRPr="00FF55D4">
        <w:rPr>
          <w:rFonts w:ascii="Arial" w:hAnsi="Arial"/>
          <w:b/>
        </w:rPr>
        <w:t>Dear Customer,</w:t>
      </w:r>
    </w:p>
    <w:p w:rsidR="00282823" w:rsidRPr="00FF55D4" w:rsidRDefault="00282823" w:rsidP="00282823">
      <w:pPr>
        <w:spacing w:after="0" w:line="273" w:lineRule="auto"/>
        <w:rPr>
          <w:rFonts w:ascii="Arial" w:hAnsi="Arial" w:cs="Arial"/>
          <w:b/>
          <w:bCs/>
        </w:rPr>
      </w:pPr>
    </w:p>
    <w:p w:rsidR="00282823" w:rsidRPr="00FF55D4" w:rsidRDefault="00282823" w:rsidP="00282823">
      <w:pPr>
        <w:widowControl w:val="0"/>
        <w:jc w:val="both"/>
        <w:rPr>
          <w:rFonts w:ascii="Arial" w:hAnsi="Arial" w:cs="Arial"/>
        </w:rPr>
      </w:pPr>
      <w:r w:rsidRPr="00FF55D4">
        <w:rPr>
          <w:rFonts w:ascii="Arial" w:hAnsi="Arial"/>
        </w:rPr>
        <w:t>You are hereby informed that a postal item subject to clearance has arrived at your address.</w:t>
      </w:r>
    </w:p>
    <w:p w:rsidR="00282823" w:rsidRPr="00FF55D4" w:rsidRDefault="00282823" w:rsidP="00282823">
      <w:pPr>
        <w:widowControl w:val="0"/>
        <w:jc w:val="both"/>
        <w:rPr>
          <w:rFonts w:ascii="Arial" w:hAnsi="Arial" w:cs="Arial"/>
        </w:rPr>
      </w:pPr>
      <w:r w:rsidRPr="00FF55D4">
        <w:rPr>
          <w:rFonts w:ascii="Arial" w:hAnsi="Arial"/>
          <w:b/>
        </w:rPr>
        <w:t xml:space="preserve">Please complete and sign this order and return it to the following e-mail address as soon as possible: </w:t>
      </w:r>
      <w:hyperlink r:id="rId7">
        <w:r w:rsidRPr="00FF55D4">
          <w:rPr>
            <w:rStyle w:val="Hiperhivatkozs"/>
            <w:rFonts w:ascii="Arial" w:hAnsi="Arial"/>
            <w:b/>
          </w:rPr>
          <w:t>postaimport@posta.hu</w:t>
        </w:r>
      </w:hyperlink>
      <w:r w:rsidRPr="00FF55D4">
        <w:rPr>
          <w:rFonts w:ascii="Arial" w:hAnsi="Arial"/>
          <w:b/>
        </w:rPr>
        <w:t>, or fax it to: +36/1/297-11-74.</w:t>
      </w:r>
      <w:r w:rsidRPr="00FF55D4">
        <w:rPr>
          <w:rFonts w:ascii="Arial" w:hAnsi="Arial"/>
        </w:rPr>
        <w:t xml:space="preserve"> If you fail to make a declaration within 20 calendar days following the date when your item is registered by the customs authorities (see the website posta.hu for the tracking function), your item will be returned to the sender.</w:t>
      </w:r>
    </w:p>
    <w:p w:rsidR="006B0AF5" w:rsidRPr="00FF55D4" w:rsidRDefault="00282823" w:rsidP="00282823">
      <w:pPr>
        <w:spacing w:line="273" w:lineRule="auto"/>
        <w:jc w:val="both"/>
        <w:rPr>
          <w:rFonts w:ascii="Arial" w:hAnsi="Arial" w:cs="Arial"/>
        </w:rPr>
      </w:pPr>
      <w:r w:rsidRPr="00FF55D4">
        <w:rPr>
          <w:rFonts w:ascii="Arial" w:hAnsi="Arial"/>
        </w:rPr>
        <w:t xml:space="preserve">Please fill in the following table. </w:t>
      </w:r>
    </w:p>
    <w:p w:rsidR="00282823" w:rsidRPr="00FF55D4" w:rsidRDefault="00282823" w:rsidP="006B0AF5">
      <w:pPr>
        <w:spacing w:line="273" w:lineRule="auto"/>
        <w:rPr>
          <w:rFonts w:ascii="Arial" w:hAnsi="Arial" w:cs="Arial"/>
        </w:rPr>
      </w:pPr>
      <w:r w:rsidRPr="00FF55D4">
        <w:rPr>
          <w:rFonts w:ascii="Arial" w:hAnsi="Arial"/>
        </w:rPr>
        <w:t>Filling in the table is compulsory, in the lack of this provision of the individual clearance solutions (A, B) cannot be initiated</w:t>
      </w:r>
    </w:p>
    <w:tbl>
      <w:tblPr>
        <w:tblpPr w:leftFromText="141" w:rightFromText="141" w:vertAnchor="text" w:tblpY="1"/>
        <w:tblOverlap w:val="never"/>
        <w:tblW w:w="10998" w:type="dxa"/>
        <w:tblCellMar>
          <w:left w:w="0" w:type="dxa"/>
          <w:right w:w="0" w:type="dxa"/>
        </w:tblCellMar>
        <w:tblLook w:val="04A0" w:firstRow="1" w:lastRow="0" w:firstColumn="1" w:lastColumn="0" w:noHBand="0" w:noVBand="1"/>
      </w:tblPr>
      <w:tblGrid>
        <w:gridCol w:w="2994"/>
        <w:gridCol w:w="2169"/>
        <w:gridCol w:w="2451"/>
        <w:gridCol w:w="3384"/>
      </w:tblGrid>
      <w:tr w:rsidR="00282823" w:rsidRPr="00FF55D4" w:rsidTr="009B68A3">
        <w:trPr>
          <w:trHeight w:hRule="exact" w:val="284"/>
        </w:trPr>
        <w:tc>
          <w:tcPr>
            <w:tcW w:w="299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282823" w:rsidRPr="00FF55D4" w:rsidRDefault="00520CEA" w:rsidP="00FF55D4">
            <w:pPr>
              <w:widowControl w:val="0"/>
              <w:spacing w:after="0"/>
              <w:jc w:val="both"/>
              <w:rPr>
                <w:rFonts w:ascii="Arial" w:hAnsi="Arial" w:cs="Arial"/>
              </w:rPr>
            </w:pPr>
            <w:r>
              <w:rPr>
                <w:rFonts w:ascii="Times New Roman" w:hAnsi="Times New Roman"/>
                <w:noProof/>
                <w:color w:val="auto"/>
                <w:kern w:val="0"/>
                <w:sz w:val="24"/>
                <w:szCs w:val="24"/>
                <w:lang w:val="hu-HU" w:eastAsia="hu-HU" w:bidi="ar-SA"/>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279400</wp:posOffset>
                      </wp:positionH>
                      <wp:positionV relativeFrom="paragraph">
                        <wp:posOffset>3431540</wp:posOffset>
                      </wp:positionV>
                      <wp:extent cx="6983730" cy="5282565"/>
                      <wp:effectExtent l="0" t="0" r="7620" b="13335"/>
                      <wp:wrapNone/>
                      <wp:docPr id="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983730" cy="52825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7E2F9" id="Control 3" o:spid="_x0000_s1026" style="position:absolute;margin-left:22pt;margin-top:270.2pt;width:549.9pt;height:415.9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" filled="f" stroked="f" insetpen="t">
                      <v:shadow color="#eeece1"/>
                      <o:lock v:ext="edit" shapetype="t"/>
                      <v:textbox inset="0,0,0,0"/>
                    </v:rect>
                  </w:pict>
                </mc:Fallback>
              </mc:AlternateContent>
            </w:r>
            <w:r w:rsidR="00282823" w:rsidRPr="00FF55D4">
              <w:rPr>
                <w:rFonts w:ascii="Arial" w:hAnsi="Arial"/>
                <w:b/>
              </w:rPr>
              <w:t xml:space="preserve">Place of </w:t>
            </w:r>
            <w:r w:rsidR="00FF55D4">
              <w:rPr>
                <w:rFonts w:ascii="Arial" w:hAnsi="Arial"/>
                <w:b/>
              </w:rPr>
              <w:t>dispatch</w:t>
            </w:r>
            <w:r w:rsidR="00282823" w:rsidRPr="00FF55D4">
              <w:rPr>
                <w:rFonts w:ascii="Arial" w:hAnsi="Arial"/>
                <w:b/>
              </w:rPr>
              <w:t>:</w:t>
            </w:r>
          </w:p>
        </w:tc>
        <w:tc>
          <w:tcPr>
            <w:tcW w:w="8004" w:type="dxa"/>
            <w:gridSpan w:val="3"/>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282823" w:rsidRPr="00FF55D4" w:rsidRDefault="00282823" w:rsidP="009B68A3">
            <w:pPr>
              <w:widowControl w:val="0"/>
              <w:rPr>
                <w:rFonts w:ascii="Arial" w:hAnsi="Arial" w:cs="Arial"/>
                <w:b/>
                <w:bCs/>
              </w:rPr>
            </w:pPr>
          </w:p>
        </w:tc>
      </w:tr>
      <w:tr w:rsidR="00282823" w:rsidRPr="00FF55D4" w:rsidTr="009B68A3">
        <w:trPr>
          <w:trHeight w:hRule="exact" w:val="284"/>
        </w:trPr>
        <w:tc>
          <w:tcPr>
            <w:tcW w:w="299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282823" w:rsidRPr="00FF55D4" w:rsidRDefault="00282823" w:rsidP="009B68A3">
            <w:pPr>
              <w:widowControl w:val="0"/>
              <w:spacing w:after="0"/>
              <w:jc w:val="both"/>
              <w:rPr>
                <w:rFonts w:ascii="Arial" w:hAnsi="Arial" w:cs="Arial"/>
              </w:rPr>
            </w:pPr>
            <w:r w:rsidRPr="00FF55D4">
              <w:rPr>
                <w:rFonts w:ascii="Arial" w:hAnsi="Arial"/>
                <w:b/>
              </w:rPr>
              <w:t>Postal identification number:</w:t>
            </w:r>
          </w:p>
        </w:tc>
        <w:tc>
          <w:tcPr>
            <w:tcW w:w="8004" w:type="dxa"/>
            <w:gridSpan w:val="3"/>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282823" w:rsidRPr="00FF55D4" w:rsidRDefault="00282823" w:rsidP="009B68A3">
            <w:pPr>
              <w:widowControl w:val="0"/>
              <w:rPr>
                <w:rFonts w:ascii="Arial" w:hAnsi="Arial" w:cs="Arial"/>
                <w:b/>
                <w:bCs/>
              </w:rPr>
            </w:pPr>
          </w:p>
        </w:tc>
      </w:tr>
      <w:tr w:rsidR="00282823" w:rsidRPr="00FF55D4" w:rsidTr="009B68A3">
        <w:trPr>
          <w:trHeight w:hRule="exact" w:val="284"/>
        </w:trPr>
        <w:tc>
          <w:tcPr>
            <w:tcW w:w="2994" w:type="dxa"/>
            <w:tcBorders>
              <w:top w:val="single" w:sz="8" w:space="0" w:color="000000"/>
              <w:bottom w:val="single" w:sz="8" w:space="0" w:color="000000"/>
            </w:tcBorders>
            <w:tcMar>
              <w:top w:w="0" w:type="dxa"/>
              <w:left w:w="70" w:type="dxa"/>
              <w:bottom w:w="0" w:type="dxa"/>
              <w:right w:w="70" w:type="dxa"/>
            </w:tcMar>
            <w:vAlign w:val="center"/>
            <w:hideMark/>
          </w:tcPr>
          <w:p w:rsidR="00282823" w:rsidRPr="00FF55D4" w:rsidRDefault="00282823" w:rsidP="009B68A3">
            <w:pPr>
              <w:widowControl w:val="0"/>
              <w:spacing w:after="0"/>
              <w:jc w:val="center"/>
              <w:rPr>
                <w:rFonts w:ascii="Arial" w:hAnsi="Arial" w:cs="Arial"/>
              </w:rPr>
            </w:pPr>
            <w:r w:rsidRPr="00FF55D4">
              <w:rPr>
                <w:rFonts w:ascii="Arial" w:hAnsi="Arial"/>
              </w:rPr>
              <w:t> </w:t>
            </w:r>
          </w:p>
        </w:tc>
        <w:tc>
          <w:tcPr>
            <w:tcW w:w="2169" w:type="dxa"/>
            <w:tcBorders>
              <w:top w:val="single" w:sz="8" w:space="0" w:color="000000"/>
              <w:bottom w:val="single" w:sz="8" w:space="0" w:color="000000"/>
            </w:tcBorders>
            <w:tcMar>
              <w:top w:w="0" w:type="dxa"/>
              <w:left w:w="70" w:type="dxa"/>
              <w:bottom w:w="0" w:type="dxa"/>
              <w:right w:w="70" w:type="dxa"/>
            </w:tcMar>
            <w:vAlign w:val="center"/>
            <w:hideMark/>
          </w:tcPr>
          <w:p w:rsidR="00282823" w:rsidRPr="00FF55D4" w:rsidRDefault="00282823" w:rsidP="009B68A3">
            <w:pPr>
              <w:widowControl w:val="0"/>
              <w:spacing w:after="0"/>
              <w:jc w:val="center"/>
              <w:rPr>
                <w:rFonts w:ascii="Arial" w:hAnsi="Arial" w:cs="Arial"/>
              </w:rPr>
            </w:pPr>
            <w:r w:rsidRPr="00FF55D4">
              <w:rPr>
                <w:rFonts w:ascii="Arial" w:hAnsi="Arial"/>
              </w:rPr>
              <w:t> </w:t>
            </w:r>
          </w:p>
        </w:tc>
        <w:tc>
          <w:tcPr>
            <w:tcW w:w="2451" w:type="dxa"/>
            <w:tcBorders>
              <w:top w:val="single" w:sz="8" w:space="0" w:color="000000"/>
              <w:bottom w:val="single" w:sz="8" w:space="0" w:color="000000"/>
            </w:tcBorders>
            <w:tcMar>
              <w:top w:w="0" w:type="dxa"/>
              <w:left w:w="70" w:type="dxa"/>
              <w:bottom w:w="0" w:type="dxa"/>
              <w:right w:w="70" w:type="dxa"/>
            </w:tcMar>
            <w:vAlign w:val="bottom"/>
            <w:hideMark/>
          </w:tcPr>
          <w:p w:rsidR="00282823" w:rsidRPr="00FF55D4" w:rsidRDefault="00282823" w:rsidP="009B68A3">
            <w:pPr>
              <w:widowControl w:val="0"/>
              <w:spacing w:after="0"/>
              <w:jc w:val="center"/>
              <w:rPr>
                <w:rFonts w:ascii="Arial" w:hAnsi="Arial" w:cs="Arial"/>
              </w:rPr>
            </w:pPr>
            <w:r w:rsidRPr="00FF55D4">
              <w:rPr>
                <w:rFonts w:ascii="Arial" w:hAnsi="Arial"/>
              </w:rPr>
              <w:t> </w:t>
            </w:r>
          </w:p>
        </w:tc>
        <w:tc>
          <w:tcPr>
            <w:tcW w:w="3384" w:type="dxa"/>
            <w:tcBorders>
              <w:top w:val="single" w:sz="8" w:space="0" w:color="000000"/>
              <w:bottom w:val="single" w:sz="8" w:space="0" w:color="000000"/>
            </w:tcBorders>
            <w:tcMar>
              <w:top w:w="0" w:type="dxa"/>
              <w:left w:w="70" w:type="dxa"/>
              <w:bottom w:w="0" w:type="dxa"/>
              <w:right w:w="70" w:type="dxa"/>
            </w:tcMar>
            <w:vAlign w:val="bottom"/>
            <w:hideMark/>
          </w:tcPr>
          <w:p w:rsidR="00282823" w:rsidRPr="00FF55D4" w:rsidRDefault="00282823" w:rsidP="009B68A3">
            <w:pPr>
              <w:widowControl w:val="0"/>
              <w:spacing w:after="0"/>
              <w:jc w:val="center"/>
              <w:rPr>
                <w:rFonts w:ascii="Arial" w:hAnsi="Arial" w:cs="Arial"/>
              </w:rPr>
            </w:pPr>
            <w:r w:rsidRPr="00FF55D4">
              <w:rPr>
                <w:rFonts w:ascii="Arial" w:hAnsi="Arial"/>
              </w:rPr>
              <w:t> </w:t>
            </w:r>
          </w:p>
        </w:tc>
      </w:tr>
      <w:tr w:rsidR="00282823" w:rsidRPr="00FF55D4" w:rsidTr="009B68A3">
        <w:trPr>
          <w:trHeight w:hRule="exact" w:val="284"/>
        </w:trPr>
        <w:tc>
          <w:tcPr>
            <w:tcW w:w="299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282823" w:rsidRPr="00FF55D4" w:rsidRDefault="00282823" w:rsidP="009B68A3">
            <w:pPr>
              <w:widowControl w:val="0"/>
              <w:spacing w:after="0"/>
              <w:jc w:val="both"/>
              <w:rPr>
                <w:rFonts w:ascii="Arial" w:hAnsi="Arial" w:cs="Arial"/>
              </w:rPr>
            </w:pPr>
            <w:r w:rsidRPr="00FF55D4">
              <w:rPr>
                <w:rFonts w:ascii="Arial" w:hAnsi="Arial"/>
                <w:b/>
              </w:rPr>
              <w:t>Sender</w:t>
            </w:r>
          </w:p>
        </w:tc>
        <w:tc>
          <w:tcPr>
            <w:tcW w:w="21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282823" w:rsidRPr="00FF55D4" w:rsidRDefault="00282823" w:rsidP="009B68A3">
            <w:pPr>
              <w:widowControl w:val="0"/>
              <w:spacing w:after="0"/>
              <w:jc w:val="both"/>
              <w:rPr>
                <w:rFonts w:ascii="Arial" w:hAnsi="Arial" w:cs="Arial"/>
              </w:rPr>
            </w:pPr>
            <w:r w:rsidRPr="00FF55D4">
              <w:rPr>
                <w:rFonts w:ascii="Arial" w:hAnsi="Arial"/>
                <w:b/>
              </w:rPr>
              <w:t>Name:</w:t>
            </w:r>
          </w:p>
        </w:tc>
        <w:tc>
          <w:tcPr>
            <w:tcW w:w="5835"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282823" w:rsidRPr="00FF55D4" w:rsidRDefault="00282823" w:rsidP="009B68A3">
            <w:pPr>
              <w:widowControl w:val="0"/>
              <w:rPr>
                <w:rFonts w:ascii="Arial" w:hAnsi="Arial" w:cs="Arial"/>
                <w:b/>
                <w:bCs/>
              </w:rPr>
            </w:pPr>
          </w:p>
        </w:tc>
      </w:tr>
      <w:tr w:rsidR="005B5B33" w:rsidRPr="00FF55D4" w:rsidTr="00332E03">
        <w:trPr>
          <w:trHeight w:hRule="exact" w:val="284"/>
        </w:trPr>
        <w:tc>
          <w:tcPr>
            <w:tcW w:w="2994" w:type="dxa"/>
            <w:vMerge w:val="restart"/>
            <w:tcBorders>
              <w:top w:val="single" w:sz="8" w:space="0" w:color="000000"/>
              <w:left w:val="single" w:sz="8" w:space="0" w:color="000000"/>
              <w:right w:val="single" w:sz="8" w:space="0" w:color="000000"/>
            </w:tcBorders>
            <w:tcMar>
              <w:top w:w="0" w:type="dxa"/>
              <w:left w:w="70" w:type="dxa"/>
              <w:bottom w:w="0" w:type="dxa"/>
              <w:right w:w="70" w:type="dxa"/>
            </w:tcMar>
            <w:hideMark/>
          </w:tcPr>
          <w:p w:rsidR="005B5B33" w:rsidRPr="00FF55D4" w:rsidRDefault="005B5B33" w:rsidP="009B68A3">
            <w:pPr>
              <w:widowControl w:val="0"/>
              <w:spacing w:after="0"/>
              <w:rPr>
                <w:rFonts w:ascii="Arial" w:hAnsi="Arial" w:cs="Arial"/>
              </w:rPr>
            </w:pPr>
            <w:r w:rsidRPr="00FF55D4">
              <w:rPr>
                <w:rFonts w:ascii="Arial" w:hAnsi="Arial"/>
                <w:b/>
              </w:rPr>
              <w:t>Addressee's data:</w:t>
            </w:r>
          </w:p>
        </w:tc>
        <w:tc>
          <w:tcPr>
            <w:tcW w:w="21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B5B33" w:rsidRPr="00FF55D4" w:rsidRDefault="005B5B33" w:rsidP="009B68A3">
            <w:pPr>
              <w:widowControl w:val="0"/>
              <w:spacing w:after="0"/>
              <w:jc w:val="both"/>
              <w:rPr>
                <w:rFonts w:ascii="Arial" w:hAnsi="Arial" w:cs="Arial"/>
              </w:rPr>
            </w:pPr>
            <w:r w:rsidRPr="00FF55D4">
              <w:rPr>
                <w:rFonts w:ascii="Arial" w:hAnsi="Arial"/>
                <w:b/>
              </w:rPr>
              <w:t>Name:</w:t>
            </w:r>
          </w:p>
        </w:tc>
        <w:tc>
          <w:tcPr>
            <w:tcW w:w="5835"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5B5B33" w:rsidRPr="00FF55D4" w:rsidRDefault="005B5B33" w:rsidP="009B68A3">
            <w:pPr>
              <w:widowControl w:val="0"/>
              <w:rPr>
                <w:rFonts w:ascii="Arial" w:hAnsi="Arial" w:cs="Arial"/>
                <w:b/>
                <w:bCs/>
              </w:rPr>
            </w:pPr>
          </w:p>
        </w:tc>
      </w:tr>
      <w:tr w:rsidR="005B5B33" w:rsidRPr="00FF55D4" w:rsidTr="00332E03">
        <w:trPr>
          <w:trHeight w:hRule="exact" w:val="284"/>
        </w:trPr>
        <w:tc>
          <w:tcPr>
            <w:tcW w:w="0" w:type="auto"/>
            <w:vMerge/>
            <w:tcBorders>
              <w:left w:val="single" w:sz="8" w:space="0" w:color="000000"/>
              <w:right w:val="single" w:sz="8" w:space="0" w:color="000000"/>
            </w:tcBorders>
            <w:vAlign w:val="center"/>
            <w:hideMark/>
          </w:tcPr>
          <w:p w:rsidR="005B5B33" w:rsidRPr="00FF55D4" w:rsidRDefault="005B5B33" w:rsidP="009B68A3">
            <w:pPr>
              <w:spacing w:after="0" w:line="240" w:lineRule="auto"/>
              <w:rPr>
                <w:rFonts w:ascii="Arial" w:hAnsi="Arial" w:cs="Arial"/>
              </w:rPr>
            </w:pPr>
          </w:p>
        </w:tc>
        <w:tc>
          <w:tcPr>
            <w:tcW w:w="21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5B5B33" w:rsidRPr="00FF55D4" w:rsidRDefault="005B5B33" w:rsidP="009B68A3">
            <w:pPr>
              <w:widowControl w:val="0"/>
              <w:spacing w:after="0"/>
              <w:jc w:val="both"/>
              <w:rPr>
                <w:rFonts w:ascii="Arial" w:hAnsi="Arial" w:cs="Arial"/>
                <w:b/>
              </w:rPr>
            </w:pPr>
            <w:r w:rsidRPr="00FF55D4">
              <w:rPr>
                <w:rFonts w:ascii="Arial" w:hAnsi="Arial"/>
                <w:b/>
              </w:rPr>
              <w:t>Address:</w:t>
            </w:r>
          </w:p>
          <w:p w:rsidR="005B5B33" w:rsidRPr="00FF55D4" w:rsidRDefault="005B5B33" w:rsidP="009B68A3">
            <w:pPr>
              <w:widowControl w:val="0"/>
              <w:spacing w:after="0"/>
              <w:jc w:val="both"/>
              <w:rPr>
                <w:rFonts w:ascii="Arial" w:hAnsi="Arial" w:cs="Arial"/>
                <w:b/>
              </w:rPr>
            </w:pPr>
            <w:r w:rsidRPr="00FF55D4">
              <w:rPr>
                <w:rFonts w:ascii="Arial" w:hAnsi="Arial"/>
                <w:b/>
              </w:rPr>
              <w:t>Telephone number:</w:t>
            </w:r>
          </w:p>
          <w:p w:rsidR="005B5B33" w:rsidRPr="00FF55D4" w:rsidRDefault="005B5B33" w:rsidP="009B68A3">
            <w:pPr>
              <w:widowControl w:val="0"/>
              <w:spacing w:after="0"/>
              <w:jc w:val="both"/>
              <w:rPr>
                <w:rFonts w:ascii="Arial" w:hAnsi="Arial" w:cs="Arial"/>
                <w:b/>
              </w:rPr>
            </w:pPr>
            <w:r w:rsidRPr="00FF55D4">
              <w:rPr>
                <w:rFonts w:ascii="Arial" w:hAnsi="Arial"/>
                <w:b/>
              </w:rPr>
              <w:t>E-mail address:</w:t>
            </w:r>
          </w:p>
        </w:tc>
        <w:tc>
          <w:tcPr>
            <w:tcW w:w="5835"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5B5B33" w:rsidRPr="00FF55D4" w:rsidRDefault="005B5B33" w:rsidP="009B68A3">
            <w:pPr>
              <w:widowControl w:val="0"/>
              <w:spacing w:after="0"/>
              <w:jc w:val="center"/>
              <w:rPr>
                <w:rFonts w:ascii="Arial" w:hAnsi="Arial" w:cs="Arial"/>
              </w:rPr>
            </w:pPr>
          </w:p>
        </w:tc>
      </w:tr>
      <w:tr w:rsidR="005B5B33" w:rsidRPr="00FF55D4" w:rsidTr="00332E03">
        <w:trPr>
          <w:trHeight w:hRule="exact" w:val="284"/>
        </w:trPr>
        <w:tc>
          <w:tcPr>
            <w:tcW w:w="0" w:type="auto"/>
            <w:vMerge/>
            <w:tcBorders>
              <w:left w:val="single" w:sz="8" w:space="0" w:color="000000"/>
              <w:right w:val="single" w:sz="8" w:space="0" w:color="000000"/>
            </w:tcBorders>
            <w:vAlign w:val="center"/>
            <w:hideMark/>
          </w:tcPr>
          <w:p w:rsidR="005B5B33" w:rsidRPr="00FF55D4" w:rsidRDefault="005B5B33" w:rsidP="009B68A3">
            <w:pPr>
              <w:spacing w:after="0" w:line="240" w:lineRule="auto"/>
              <w:rPr>
                <w:rFonts w:ascii="Arial" w:hAnsi="Arial" w:cs="Arial"/>
              </w:rPr>
            </w:pPr>
          </w:p>
        </w:tc>
        <w:tc>
          <w:tcPr>
            <w:tcW w:w="21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5B5B33" w:rsidRPr="00FF55D4" w:rsidRDefault="005B5B33" w:rsidP="009B68A3">
            <w:pPr>
              <w:widowControl w:val="0"/>
              <w:spacing w:after="0"/>
              <w:jc w:val="both"/>
              <w:rPr>
                <w:rFonts w:ascii="Arial" w:hAnsi="Arial" w:cs="Arial"/>
              </w:rPr>
            </w:pPr>
            <w:r w:rsidRPr="00FF55D4">
              <w:rPr>
                <w:rFonts w:ascii="Arial" w:hAnsi="Arial"/>
                <w:b/>
              </w:rPr>
              <w:t>Telephone number:</w:t>
            </w:r>
          </w:p>
        </w:tc>
        <w:tc>
          <w:tcPr>
            <w:tcW w:w="5835"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B5B33" w:rsidRPr="00FF55D4" w:rsidRDefault="005B5B33" w:rsidP="009B68A3">
            <w:pPr>
              <w:widowControl w:val="0"/>
              <w:spacing w:after="0"/>
              <w:jc w:val="center"/>
              <w:rPr>
                <w:rFonts w:ascii="Arial" w:hAnsi="Arial" w:cs="Arial"/>
              </w:rPr>
            </w:pPr>
            <w:r w:rsidRPr="00FF55D4">
              <w:rPr>
                <w:rFonts w:ascii="Arial" w:hAnsi="Arial"/>
              </w:rPr>
              <w:t> </w:t>
            </w:r>
          </w:p>
        </w:tc>
      </w:tr>
      <w:tr w:rsidR="005B5B33" w:rsidRPr="00FF55D4" w:rsidTr="00332E03">
        <w:trPr>
          <w:trHeight w:hRule="exact" w:val="284"/>
        </w:trPr>
        <w:tc>
          <w:tcPr>
            <w:tcW w:w="0" w:type="auto"/>
            <w:vMerge/>
            <w:tcBorders>
              <w:left w:val="single" w:sz="8" w:space="0" w:color="000000"/>
              <w:bottom w:val="single" w:sz="4" w:space="0" w:color="auto"/>
              <w:right w:val="single" w:sz="8" w:space="0" w:color="000000"/>
            </w:tcBorders>
            <w:vAlign w:val="center"/>
            <w:hideMark/>
          </w:tcPr>
          <w:p w:rsidR="005B5B33" w:rsidRPr="00FF55D4" w:rsidRDefault="005B5B33" w:rsidP="009B68A3">
            <w:pPr>
              <w:spacing w:after="0" w:line="240" w:lineRule="auto"/>
              <w:rPr>
                <w:rFonts w:ascii="Arial" w:hAnsi="Arial" w:cs="Arial"/>
              </w:rPr>
            </w:pPr>
          </w:p>
        </w:tc>
        <w:tc>
          <w:tcPr>
            <w:tcW w:w="21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B5B33" w:rsidRPr="00FF55D4" w:rsidRDefault="005B5B33" w:rsidP="009B68A3">
            <w:pPr>
              <w:widowControl w:val="0"/>
              <w:spacing w:after="0"/>
              <w:jc w:val="both"/>
              <w:rPr>
                <w:rFonts w:ascii="Arial" w:hAnsi="Arial" w:cs="Arial"/>
                <w:b/>
              </w:rPr>
            </w:pPr>
            <w:r w:rsidRPr="00FF55D4">
              <w:rPr>
                <w:rFonts w:ascii="Arial" w:hAnsi="Arial"/>
                <w:b/>
              </w:rPr>
              <w:t>E-mail address:</w:t>
            </w:r>
          </w:p>
        </w:tc>
        <w:tc>
          <w:tcPr>
            <w:tcW w:w="5835"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5B5B33" w:rsidRPr="00FF55D4" w:rsidRDefault="005B5B33" w:rsidP="009B68A3">
            <w:pPr>
              <w:widowControl w:val="0"/>
              <w:rPr>
                <w:rFonts w:ascii="Arial" w:hAnsi="Arial" w:cs="Arial"/>
                <w:b/>
                <w:bCs/>
              </w:rPr>
            </w:pPr>
          </w:p>
        </w:tc>
      </w:tr>
      <w:tr w:rsidR="00E268FE" w:rsidRPr="00FF55D4" w:rsidTr="009B68A3">
        <w:trPr>
          <w:trHeight w:val="284"/>
        </w:trPr>
        <w:tc>
          <w:tcPr>
            <w:tcW w:w="2994" w:type="dxa"/>
            <w:tcBorders>
              <w:bottom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p>
        </w:tc>
        <w:tc>
          <w:tcPr>
            <w:tcW w:w="2169" w:type="dxa"/>
            <w:tcBorders>
              <w:top w:val="single" w:sz="8" w:space="0" w:color="000000"/>
              <w:bottom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jc w:val="center"/>
              <w:rPr>
                <w:rFonts w:ascii="Arial" w:hAnsi="Arial" w:cs="Arial"/>
              </w:rPr>
            </w:pPr>
            <w:r w:rsidRPr="00FF55D4">
              <w:rPr>
                <w:rFonts w:ascii="Arial" w:hAnsi="Arial"/>
              </w:rPr>
              <w:t> </w:t>
            </w:r>
          </w:p>
        </w:tc>
        <w:tc>
          <w:tcPr>
            <w:tcW w:w="2451" w:type="dxa"/>
            <w:tcBorders>
              <w:top w:val="single" w:sz="8" w:space="0" w:color="000000"/>
              <w:bottom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jc w:val="center"/>
              <w:rPr>
                <w:rFonts w:ascii="Arial" w:hAnsi="Arial" w:cs="Arial"/>
              </w:rPr>
            </w:pPr>
            <w:r w:rsidRPr="00FF55D4">
              <w:rPr>
                <w:rFonts w:ascii="Arial" w:hAnsi="Arial"/>
              </w:rPr>
              <w:t> </w:t>
            </w:r>
          </w:p>
        </w:tc>
        <w:tc>
          <w:tcPr>
            <w:tcW w:w="3384" w:type="dxa"/>
            <w:tcBorders>
              <w:top w:val="single" w:sz="8" w:space="0" w:color="000000"/>
              <w:bottom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jc w:val="center"/>
              <w:rPr>
                <w:rFonts w:ascii="Arial" w:hAnsi="Arial" w:cs="Arial"/>
              </w:rPr>
            </w:pPr>
            <w:r w:rsidRPr="00FF55D4">
              <w:rPr>
                <w:rFonts w:ascii="Arial" w:hAnsi="Arial"/>
              </w:rPr>
              <w:t> </w:t>
            </w:r>
          </w:p>
        </w:tc>
      </w:tr>
      <w:tr w:rsidR="00E268FE" w:rsidRPr="00FF55D4" w:rsidTr="009B68A3">
        <w:trPr>
          <w:trHeight w:val="284"/>
        </w:trPr>
        <w:tc>
          <w:tcPr>
            <w:tcW w:w="299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rPr>
              <w:t xml:space="preserve">Contents of item, exact description of the goods </w:t>
            </w:r>
            <w:r w:rsidRPr="00FF55D4">
              <w:rPr>
                <w:rFonts w:ascii="Arial" w:hAnsi="Arial"/>
                <w:b/>
                <w:u w:val="single"/>
              </w:rPr>
              <w:t>in Hungarian</w:t>
            </w:r>
          </w:p>
        </w:tc>
        <w:tc>
          <w:tcPr>
            <w:tcW w:w="21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rPr>
              <w:t>Amount of goods (number of pieces, kg, other)</w:t>
            </w:r>
          </w:p>
        </w:tc>
        <w:tc>
          <w:tcPr>
            <w:tcW w:w="24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rPr>
              <w:t>Individual value of goods (currency/quantity unit)</w:t>
            </w:r>
          </w:p>
        </w:tc>
        <w:tc>
          <w:tcPr>
            <w:tcW w:w="338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rPr>
              <w:t>Total value of goods (currency)</w:t>
            </w:r>
          </w:p>
        </w:tc>
      </w:tr>
      <w:tr w:rsidR="00E268FE" w:rsidRPr="00FF55D4" w:rsidTr="009B68A3">
        <w:trPr>
          <w:trHeight w:hRule="exact" w:val="284"/>
        </w:trPr>
        <w:tc>
          <w:tcPr>
            <w:tcW w:w="299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21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24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338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r>
      <w:tr w:rsidR="00E268FE" w:rsidRPr="00FF55D4" w:rsidTr="009B68A3">
        <w:trPr>
          <w:trHeight w:hRule="exact" w:val="284"/>
        </w:trPr>
        <w:tc>
          <w:tcPr>
            <w:tcW w:w="299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21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24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338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r>
      <w:tr w:rsidR="009B68A3" w:rsidRPr="00FF55D4" w:rsidTr="009B68A3">
        <w:trPr>
          <w:trHeight w:hRule="exact" w:val="284"/>
        </w:trPr>
        <w:tc>
          <w:tcPr>
            <w:tcW w:w="299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9B68A3" w:rsidRPr="00FF55D4" w:rsidRDefault="009B68A3" w:rsidP="009B68A3">
            <w:pPr>
              <w:widowControl w:val="0"/>
              <w:spacing w:after="0"/>
              <w:rPr>
                <w:rFonts w:ascii="Arial" w:hAnsi="Arial" w:cs="Arial"/>
                <w:b/>
                <w:bCs/>
                <w:sz w:val="24"/>
                <w:szCs w:val="24"/>
              </w:rPr>
            </w:pPr>
          </w:p>
        </w:tc>
        <w:tc>
          <w:tcPr>
            <w:tcW w:w="21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9B68A3" w:rsidRPr="00FF55D4" w:rsidRDefault="009B68A3" w:rsidP="009B68A3">
            <w:pPr>
              <w:widowControl w:val="0"/>
              <w:spacing w:after="0"/>
              <w:rPr>
                <w:rFonts w:ascii="Arial" w:hAnsi="Arial" w:cs="Arial"/>
                <w:b/>
                <w:bCs/>
                <w:sz w:val="24"/>
                <w:szCs w:val="24"/>
              </w:rPr>
            </w:pPr>
          </w:p>
        </w:tc>
        <w:tc>
          <w:tcPr>
            <w:tcW w:w="24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9B68A3" w:rsidRPr="00FF55D4" w:rsidRDefault="009B68A3" w:rsidP="009B68A3">
            <w:pPr>
              <w:widowControl w:val="0"/>
              <w:spacing w:after="0"/>
              <w:rPr>
                <w:rFonts w:ascii="Arial" w:hAnsi="Arial" w:cs="Arial"/>
                <w:b/>
                <w:bCs/>
                <w:sz w:val="24"/>
                <w:szCs w:val="24"/>
              </w:rPr>
            </w:pPr>
          </w:p>
        </w:tc>
        <w:tc>
          <w:tcPr>
            <w:tcW w:w="338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9B68A3" w:rsidRPr="00FF55D4" w:rsidRDefault="009B68A3" w:rsidP="009B68A3">
            <w:pPr>
              <w:widowControl w:val="0"/>
              <w:spacing w:after="0"/>
              <w:rPr>
                <w:rFonts w:ascii="Arial" w:hAnsi="Arial" w:cs="Arial"/>
                <w:b/>
                <w:bCs/>
                <w:sz w:val="24"/>
                <w:szCs w:val="24"/>
              </w:rPr>
            </w:pPr>
          </w:p>
        </w:tc>
      </w:tr>
      <w:tr w:rsidR="009B68A3" w:rsidRPr="00FF55D4" w:rsidTr="009B68A3">
        <w:trPr>
          <w:trHeight w:hRule="exact" w:val="284"/>
        </w:trPr>
        <w:tc>
          <w:tcPr>
            <w:tcW w:w="299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9B68A3" w:rsidRPr="00FF55D4" w:rsidRDefault="009B68A3" w:rsidP="009B68A3">
            <w:pPr>
              <w:widowControl w:val="0"/>
              <w:spacing w:after="0"/>
              <w:rPr>
                <w:rFonts w:ascii="Arial" w:hAnsi="Arial" w:cs="Arial"/>
                <w:b/>
                <w:bCs/>
                <w:sz w:val="24"/>
                <w:szCs w:val="24"/>
              </w:rPr>
            </w:pPr>
          </w:p>
        </w:tc>
        <w:tc>
          <w:tcPr>
            <w:tcW w:w="21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9B68A3" w:rsidRPr="00FF55D4" w:rsidRDefault="009B68A3" w:rsidP="009B68A3">
            <w:pPr>
              <w:widowControl w:val="0"/>
              <w:spacing w:after="0"/>
              <w:rPr>
                <w:rFonts w:ascii="Arial" w:hAnsi="Arial" w:cs="Arial"/>
                <w:b/>
                <w:bCs/>
                <w:sz w:val="24"/>
                <w:szCs w:val="24"/>
              </w:rPr>
            </w:pPr>
          </w:p>
        </w:tc>
        <w:tc>
          <w:tcPr>
            <w:tcW w:w="24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9B68A3" w:rsidRPr="00FF55D4" w:rsidRDefault="009B68A3" w:rsidP="009B68A3">
            <w:pPr>
              <w:widowControl w:val="0"/>
              <w:spacing w:after="0"/>
              <w:rPr>
                <w:rFonts w:ascii="Arial" w:hAnsi="Arial" w:cs="Arial"/>
                <w:b/>
                <w:bCs/>
                <w:sz w:val="24"/>
                <w:szCs w:val="24"/>
              </w:rPr>
            </w:pPr>
          </w:p>
        </w:tc>
        <w:tc>
          <w:tcPr>
            <w:tcW w:w="338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9B68A3" w:rsidRPr="00FF55D4" w:rsidRDefault="009B68A3" w:rsidP="009B68A3">
            <w:pPr>
              <w:widowControl w:val="0"/>
              <w:spacing w:after="0"/>
              <w:rPr>
                <w:rFonts w:ascii="Arial" w:hAnsi="Arial" w:cs="Arial"/>
                <w:b/>
                <w:bCs/>
                <w:sz w:val="24"/>
                <w:szCs w:val="24"/>
              </w:rPr>
            </w:pPr>
          </w:p>
        </w:tc>
      </w:tr>
      <w:tr w:rsidR="00E268FE" w:rsidRPr="00FF55D4" w:rsidTr="009B68A3">
        <w:trPr>
          <w:trHeight w:hRule="exact" w:val="284"/>
        </w:trPr>
        <w:tc>
          <w:tcPr>
            <w:tcW w:w="299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21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24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338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r>
      <w:tr w:rsidR="00E268FE" w:rsidRPr="00FF55D4" w:rsidTr="009B68A3">
        <w:trPr>
          <w:trHeight w:hRule="exact" w:val="284"/>
        </w:trPr>
        <w:tc>
          <w:tcPr>
            <w:tcW w:w="299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21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24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338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r>
      <w:tr w:rsidR="00E268FE" w:rsidRPr="00FF55D4" w:rsidTr="009B68A3">
        <w:trPr>
          <w:trHeight w:hRule="exact" w:val="284"/>
        </w:trPr>
        <w:tc>
          <w:tcPr>
            <w:tcW w:w="2994"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21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24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c>
          <w:tcPr>
            <w:tcW w:w="338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sz w:val="24"/>
              </w:rPr>
              <w:t> </w:t>
            </w:r>
          </w:p>
        </w:tc>
      </w:tr>
      <w:tr w:rsidR="00E268FE" w:rsidRPr="00FF55D4" w:rsidTr="005B5B33">
        <w:trPr>
          <w:trHeight w:hRule="exact" w:val="284"/>
        </w:trPr>
        <w:tc>
          <w:tcPr>
            <w:tcW w:w="29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rPr>
              <w:t>Transportation costs:</w:t>
            </w:r>
          </w:p>
        </w:tc>
        <w:tc>
          <w:tcPr>
            <w:tcW w:w="8004" w:type="dxa"/>
            <w:gridSpan w:val="3"/>
            <w:tcBorders>
              <w:top w:val="single" w:sz="8" w:space="0" w:color="000000"/>
              <w:left w:val="single" w:sz="4" w:space="0" w:color="auto"/>
              <w:bottom w:val="single" w:sz="4" w:space="0" w:color="auto"/>
              <w:right w:val="single" w:sz="8" w:space="0" w:color="000000"/>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rPr>
              <w:t> </w:t>
            </w:r>
          </w:p>
        </w:tc>
      </w:tr>
      <w:tr w:rsidR="00E268FE" w:rsidRPr="00FF55D4" w:rsidTr="009B68A3">
        <w:trPr>
          <w:trHeight w:hRule="exact" w:val="284"/>
        </w:trPr>
        <w:tc>
          <w:tcPr>
            <w:tcW w:w="10998"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268FE" w:rsidRPr="00FF55D4" w:rsidRDefault="00E268FE" w:rsidP="009B68A3">
            <w:pPr>
              <w:widowControl w:val="0"/>
              <w:spacing w:after="0"/>
              <w:rPr>
                <w:rFonts w:ascii="Arial" w:hAnsi="Arial" w:cs="Arial"/>
              </w:rPr>
            </w:pPr>
            <w:r w:rsidRPr="00FF55D4">
              <w:rPr>
                <w:rFonts w:ascii="Arial" w:hAnsi="Arial"/>
                <w:b/>
              </w:rPr>
              <w:t>Note:</w:t>
            </w:r>
          </w:p>
        </w:tc>
      </w:tr>
    </w:tbl>
    <w:p w:rsidR="00282823" w:rsidRPr="00FF55D4" w:rsidRDefault="009B68A3" w:rsidP="00282823">
      <w:pPr>
        <w:widowControl w:val="0"/>
      </w:pPr>
      <w:r w:rsidRPr="00FF55D4">
        <w:br/>
      </w:r>
    </w:p>
    <w:p w:rsidR="005B5B33" w:rsidRPr="00FF55D4" w:rsidRDefault="005B5B33" w:rsidP="00282823">
      <w:pPr>
        <w:widowControl w:val="0"/>
      </w:pPr>
    </w:p>
    <w:p w:rsidR="00282823" w:rsidRPr="00FF55D4" w:rsidRDefault="00282823" w:rsidP="00282823">
      <w:pPr>
        <w:spacing w:line="273" w:lineRule="auto"/>
        <w:jc w:val="both"/>
        <w:rPr>
          <w:rFonts w:ascii="Arial" w:hAnsi="Arial" w:cs="Arial"/>
          <w:b/>
          <w:bCs/>
        </w:rPr>
      </w:pPr>
      <w:r w:rsidRPr="00FF55D4">
        <w:rPr>
          <w:rFonts w:ascii="Arial" w:hAnsi="Arial"/>
          <w:b/>
        </w:rPr>
        <w:t>On the following sheet please indicate (mark with an X) the procedure you intend to choose in respect of your item above, from the clearance solutions listed and marked A (postal clearance), B (non-postal clearance - forwarding) or C (clearance by other customs agency:</w:t>
      </w:r>
    </w:p>
    <w:p w:rsidR="00282823" w:rsidRPr="00FF55D4" w:rsidRDefault="00282823">
      <w:pPr>
        <w:spacing w:after="200" w:line="276" w:lineRule="auto"/>
        <w:rPr>
          <w:rFonts w:ascii="Arial" w:hAnsi="Arial" w:cs="Arial"/>
          <w:b/>
          <w:bCs/>
        </w:rPr>
      </w:pPr>
      <w:r w:rsidRPr="00FF55D4">
        <w:br w:type="page"/>
      </w:r>
    </w:p>
    <w:p w:rsidR="00282823" w:rsidRPr="00FF55D4" w:rsidRDefault="00520CEA" w:rsidP="00282823">
      <w:pPr>
        <w:pStyle w:val="Listaszerbekezds"/>
        <w:widowControl w:val="0"/>
        <w:numPr>
          <w:ilvl w:val="0"/>
          <w:numId w:val="2"/>
        </w:numPr>
        <w:spacing w:after="280" w:line="273" w:lineRule="auto"/>
        <w:ind w:left="708"/>
        <w:rPr>
          <w:rFonts w:ascii="Arial" w:hAnsi="Arial" w:cs="Arial"/>
          <w:sz w:val="18"/>
          <w:szCs w:val="18"/>
        </w:rPr>
      </w:pPr>
      <w:r>
        <w:rPr>
          <w:rFonts w:ascii="Arial" w:hAnsi="Arial" w:cs="Arial"/>
          <w:b/>
          <w:bCs/>
          <w:noProof/>
          <w:sz w:val="18"/>
          <w:szCs w:val="18"/>
          <w:lang w:val="hu-HU" w:eastAsia="hu-HU" w:bidi="ar-SA"/>
          <w14:ligatures w14:val="none"/>
          <w14:cntxtAlts w14:val="0"/>
        </w:rPr>
        <w:lastRenderedPageBreak/>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-43815</wp:posOffset>
                </wp:positionV>
                <wp:extent cx="209550" cy="238125"/>
                <wp:effectExtent l="0" t="0" r="19050" b="28575"/>
                <wp:wrapNone/>
                <wp:docPr id="7" name="Téglalap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707DA7" id="Téglalap 7" o:spid="_x0000_s1026" style="position:absolute;margin-left:-9pt;margin-top:-3.45pt;width:16.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" filled="f" strokecolor="black [3213]" strokeweight="2pt">
                <v:path arrowok="t"/>
              </v:rect>
            </w:pict>
          </mc:Fallback>
        </mc:AlternateContent>
      </w:r>
      <w:r w:rsidR="00BA0392" w:rsidRPr="00FF55D4">
        <w:rPr>
          <w:rFonts w:ascii="Arial" w:hAnsi="Arial"/>
          <w:b/>
          <w:sz w:val="18"/>
          <w:szCs w:val="18"/>
        </w:rPr>
        <w:t xml:space="preserve">Postal clearance </w:t>
      </w:r>
      <w:r w:rsidR="00BA0392" w:rsidRPr="00FF55D4">
        <w:rPr>
          <w:rFonts w:ascii="Arial" w:hAnsi="Arial"/>
          <w:sz w:val="18"/>
          <w:szCs w:val="18"/>
        </w:rPr>
        <w:t>(release for free circulation customs procedure). Fee of the service: HUF </w:t>
      </w:r>
      <w:r w:rsidR="00B1730E">
        <w:rPr>
          <w:rFonts w:ascii="Arial" w:hAnsi="Arial"/>
          <w:sz w:val="18"/>
          <w:szCs w:val="18"/>
        </w:rPr>
        <w:t>3 500</w:t>
      </w:r>
      <w:r w:rsidR="00BA0392" w:rsidRPr="00FF55D4">
        <w:rPr>
          <w:rFonts w:ascii="Arial" w:hAnsi="Arial"/>
          <w:sz w:val="18"/>
          <w:szCs w:val="18"/>
        </w:rPr>
        <w:t xml:space="preserve"> (including VAT)</w:t>
      </w:r>
    </w:p>
    <w:p w:rsidR="00282823" w:rsidRPr="00FF55D4" w:rsidRDefault="00282823" w:rsidP="001B1761">
      <w:pPr>
        <w:pStyle w:val="Listaszerbekezds"/>
        <w:widowControl w:val="0"/>
        <w:spacing w:after="60" w:line="274" w:lineRule="auto"/>
        <w:ind w:left="709"/>
        <w:rPr>
          <w:rFonts w:ascii="Times New Roman" w:hAnsi="Times New Roman"/>
          <w:color w:val="auto"/>
          <w:kern w:val="0"/>
          <w:sz w:val="18"/>
          <w:szCs w:val="18"/>
        </w:rPr>
      </w:pPr>
      <w:r w:rsidRPr="00FF55D4">
        <w:rPr>
          <w:rFonts w:ascii="Arial" w:hAnsi="Arial"/>
          <w:sz w:val="18"/>
          <w:szCs w:val="18"/>
        </w:rPr>
        <w:t xml:space="preserve">The methods of determining the customs value of the goods are regulated in </w:t>
      </w:r>
      <w:r w:rsidRPr="00FF55D4">
        <w:rPr>
          <w:rFonts w:ascii="Arial" w:hAnsi="Arial"/>
          <w:b/>
          <w:sz w:val="18"/>
          <w:szCs w:val="18"/>
        </w:rPr>
        <w:t>articles 69-76</w:t>
      </w:r>
      <w:r w:rsidRPr="00FF55D4">
        <w:rPr>
          <w:rFonts w:ascii="Arial" w:hAnsi="Arial"/>
          <w:sz w:val="18"/>
          <w:szCs w:val="18"/>
        </w:rPr>
        <w:t xml:space="preserve"> of Regulation 952/2013/EU of the European Parliament and of the Council on establishing the Community Customs Code, and in </w:t>
      </w:r>
      <w:r w:rsidRPr="00FF55D4">
        <w:rPr>
          <w:rFonts w:ascii="Arial" w:hAnsi="Arial"/>
          <w:b/>
          <w:sz w:val="18"/>
          <w:szCs w:val="18"/>
        </w:rPr>
        <w:t>articles 127-146 of Commission Regulation 2015/2447/EU implementing the above regulation.</w:t>
      </w:r>
      <w:r w:rsidRPr="00FF55D4">
        <w:rPr>
          <w:rFonts w:ascii="Arial" w:hAnsi="Arial" w:cs="Arial"/>
          <w:sz w:val="18"/>
          <w:szCs w:val="18"/>
        </w:rPr>
        <w:br/>
      </w:r>
      <w:r w:rsidRPr="00FF55D4">
        <w:rPr>
          <w:rFonts w:ascii="Arial" w:hAnsi="Arial"/>
          <w:b/>
          <w:sz w:val="18"/>
          <w:szCs w:val="18"/>
        </w:rPr>
        <w:t>Please indicate which one of the 7 item types suit</w:t>
      </w:r>
      <w:r w:rsidR="00FF55D4" w:rsidRPr="00FF55D4">
        <w:rPr>
          <w:rFonts w:ascii="Arial" w:hAnsi="Arial"/>
          <w:b/>
          <w:sz w:val="18"/>
          <w:szCs w:val="18"/>
        </w:rPr>
        <w:t>s</w:t>
      </w:r>
      <w:r w:rsidRPr="00FF55D4">
        <w:rPr>
          <w:rFonts w:ascii="Arial" w:hAnsi="Arial"/>
          <w:b/>
          <w:sz w:val="18"/>
          <w:szCs w:val="18"/>
        </w:rPr>
        <w:t xml:space="preserve"> your item.</w:t>
      </w:r>
      <w:r w:rsidRPr="00FF55D4">
        <w:rPr>
          <w:rFonts w:ascii="Arial" w:hAnsi="Arial"/>
          <w:sz w:val="18"/>
          <w:szCs w:val="18"/>
        </w:rPr>
        <w:t xml:space="preserve"> (Please attach to this order the appendices allocated in the information notes to the given category.)</w:t>
      </w:r>
      <w:r w:rsidR="00520CEA">
        <w:rPr>
          <w:rFonts w:ascii="Times New Roman" w:hAnsi="Times New Roman"/>
          <w:noProof/>
          <w:color w:val="auto"/>
          <w:kern w:val="0"/>
          <w:sz w:val="18"/>
          <w:szCs w:val="18"/>
          <w:lang w:val="hu-HU" w:eastAsia="hu-HU" w:bidi="ar-SA"/>
          <w14:ligatures w14:val="none"/>
          <w14:cntxtAlts w14:val="0"/>
        </w:rPr>
        <mc:AlternateContent>
          <mc:Choice Requires="wps">
            <w:drawing>
              <wp:anchor distT="0" distB="0" distL="114300" distR="114300" simplePos="0" relativeHeight="251661312" behindDoc="0" locked="0" layoutInCell="1" allowOverlap="1">
                <wp:simplePos x="0" y="0"/>
                <wp:positionH relativeFrom="column">
                  <wp:posOffset>573405</wp:posOffset>
                </wp:positionH>
                <wp:positionV relativeFrom="paragraph">
                  <wp:posOffset>11590655</wp:posOffset>
                </wp:positionV>
                <wp:extent cx="6694805" cy="1678940"/>
                <wp:effectExtent l="0" t="0" r="10795" b="16510"/>
                <wp:wrapNone/>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94805" cy="167894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AE61" id="Téglalap 1" o:spid="_x0000_s1026" style="position:absolute;margin-left:45.15pt;margin-top:912.65pt;width:527.15pt;height:1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" filled="f" stroked="f" insetpen="t">
                <o:lock v:ext="edit" shapetype="t"/>
                <v:textbox inset="0,0,0,0"/>
              </v:rect>
            </w:pict>
          </mc:Fallback>
        </mc:AlternateContent>
      </w:r>
    </w:p>
    <w:tbl>
      <w:tblPr>
        <w:tblW w:w="8662" w:type="dxa"/>
        <w:jc w:val="center"/>
        <w:tblCellMar>
          <w:left w:w="0" w:type="dxa"/>
          <w:right w:w="0" w:type="dxa"/>
        </w:tblCellMar>
        <w:tblLook w:val="04A0" w:firstRow="1" w:lastRow="0" w:firstColumn="1" w:lastColumn="0" w:noHBand="0" w:noVBand="1"/>
      </w:tblPr>
      <w:tblGrid>
        <w:gridCol w:w="392"/>
        <w:gridCol w:w="245"/>
        <w:gridCol w:w="3564"/>
        <w:gridCol w:w="653"/>
        <w:gridCol w:w="392"/>
        <w:gridCol w:w="245"/>
        <w:gridCol w:w="879"/>
        <w:gridCol w:w="879"/>
        <w:gridCol w:w="879"/>
        <w:gridCol w:w="534"/>
      </w:tblGrid>
      <w:tr w:rsidR="00282823" w:rsidRPr="00FF55D4" w:rsidTr="004F3244">
        <w:trPr>
          <w:trHeight w:hRule="exact" w:val="340"/>
          <w:jc w:val="center"/>
        </w:trPr>
        <w:tc>
          <w:tcPr>
            <w:tcW w:w="3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245" w:type="dxa"/>
            <w:tcBorders>
              <w:left w:val="single" w:sz="8" w:space="0" w:color="000000"/>
            </w:tcBorders>
            <w:tcMar>
              <w:top w:w="0"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3564" w:type="dxa"/>
            <w:vMerge w:val="restart"/>
            <w:tcMar>
              <w:top w:w="0" w:type="dxa"/>
              <w:left w:w="15" w:type="dxa"/>
              <w:bottom w:w="0" w:type="dxa"/>
              <w:right w:w="15" w:type="dxa"/>
            </w:tcMar>
            <w:hideMark/>
          </w:tcPr>
          <w:p w:rsidR="00282823" w:rsidRPr="00FF55D4" w:rsidRDefault="00282823">
            <w:pPr>
              <w:widowControl w:val="0"/>
              <w:spacing w:after="280"/>
            </w:pPr>
            <w:r w:rsidRPr="00FF55D4">
              <w:rPr>
                <w:rFonts w:ascii="Arial" w:hAnsi="Arial"/>
                <w:sz w:val="18"/>
              </w:rPr>
              <w:t xml:space="preserve">1. Ordered item </w:t>
            </w:r>
          </w:p>
        </w:tc>
        <w:tc>
          <w:tcPr>
            <w:tcW w:w="653" w:type="dxa"/>
            <w:tcBorders>
              <w:righ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9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245" w:type="dxa"/>
            <w:tcBorders>
              <w:lef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3171" w:type="dxa"/>
            <w:gridSpan w:val="4"/>
            <w:vMerge w:val="restart"/>
            <w:tcMar>
              <w:top w:w="15" w:type="dxa"/>
              <w:left w:w="15" w:type="dxa"/>
              <w:bottom w:w="0" w:type="dxa"/>
              <w:right w:w="15" w:type="dxa"/>
            </w:tcMar>
            <w:hideMark/>
          </w:tcPr>
          <w:p w:rsidR="00282823" w:rsidRPr="00FF55D4" w:rsidRDefault="00282823">
            <w:pPr>
              <w:widowControl w:val="0"/>
              <w:spacing w:after="280"/>
            </w:pPr>
            <w:r w:rsidRPr="00FF55D4">
              <w:rPr>
                <w:rFonts w:ascii="Arial" w:hAnsi="Arial"/>
                <w:sz w:val="18"/>
              </w:rPr>
              <w:t xml:space="preserve">5. Goods returned to Hungary </w:t>
            </w:r>
          </w:p>
        </w:tc>
      </w:tr>
      <w:tr w:rsidR="00282823" w:rsidRPr="00FF55D4" w:rsidTr="004F3244">
        <w:trPr>
          <w:trHeight w:hRule="exact" w:val="170"/>
          <w:jc w:val="center"/>
        </w:trPr>
        <w:tc>
          <w:tcPr>
            <w:tcW w:w="392" w:type="dxa"/>
            <w:tcBorders>
              <w:top w:val="single" w:sz="8" w:space="0" w:color="000000"/>
              <w:bottom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245"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564" w:type="dxa"/>
            <w:vMerge/>
            <w:vAlign w:val="center"/>
            <w:hideMark/>
          </w:tcPr>
          <w:p w:rsidR="00282823" w:rsidRPr="00FF55D4" w:rsidRDefault="00282823">
            <w:pPr>
              <w:spacing w:after="0" w:line="240" w:lineRule="auto"/>
            </w:pPr>
          </w:p>
        </w:tc>
        <w:tc>
          <w:tcPr>
            <w:tcW w:w="653"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92" w:type="dxa"/>
            <w:tcBorders>
              <w:top w:val="single" w:sz="8" w:space="0" w:color="000000"/>
              <w:bottom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245"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171" w:type="dxa"/>
            <w:gridSpan w:val="4"/>
            <w:vMerge/>
            <w:vAlign w:val="center"/>
            <w:hideMark/>
          </w:tcPr>
          <w:p w:rsidR="00282823" w:rsidRPr="00FF55D4" w:rsidRDefault="00282823">
            <w:pPr>
              <w:spacing w:after="0" w:line="240" w:lineRule="auto"/>
            </w:pPr>
          </w:p>
        </w:tc>
      </w:tr>
      <w:tr w:rsidR="00282823" w:rsidRPr="00FF55D4" w:rsidTr="004F3244">
        <w:trPr>
          <w:trHeight w:hRule="exact" w:val="340"/>
          <w:jc w:val="center"/>
        </w:trPr>
        <w:tc>
          <w:tcPr>
            <w:tcW w:w="39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245" w:type="dxa"/>
            <w:tcBorders>
              <w:lef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3564" w:type="dxa"/>
            <w:vMerge w:val="restart"/>
            <w:tcMar>
              <w:top w:w="15" w:type="dxa"/>
              <w:left w:w="15" w:type="dxa"/>
              <w:bottom w:w="0" w:type="dxa"/>
              <w:right w:w="15" w:type="dxa"/>
            </w:tcMar>
            <w:hideMark/>
          </w:tcPr>
          <w:p w:rsidR="00282823" w:rsidRPr="00FF55D4" w:rsidRDefault="00282823">
            <w:pPr>
              <w:widowControl w:val="0"/>
              <w:spacing w:after="280"/>
            </w:pPr>
            <w:r w:rsidRPr="00FF55D4">
              <w:rPr>
                <w:rFonts w:ascii="Arial" w:hAnsi="Arial"/>
                <w:sz w:val="18"/>
              </w:rPr>
              <w:t xml:space="preserve">2. Gift item </w:t>
            </w:r>
          </w:p>
        </w:tc>
        <w:tc>
          <w:tcPr>
            <w:tcW w:w="653" w:type="dxa"/>
            <w:tcBorders>
              <w:righ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9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245" w:type="dxa"/>
            <w:tcBorders>
              <w:lef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3171" w:type="dxa"/>
            <w:gridSpan w:val="4"/>
            <w:vMerge w:val="restart"/>
            <w:tcMar>
              <w:top w:w="15" w:type="dxa"/>
              <w:left w:w="15" w:type="dxa"/>
              <w:bottom w:w="0" w:type="dxa"/>
              <w:right w:w="15" w:type="dxa"/>
            </w:tcMar>
            <w:hideMark/>
          </w:tcPr>
          <w:p w:rsidR="00282823" w:rsidRPr="00FF55D4" w:rsidRDefault="00282823">
            <w:pPr>
              <w:widowControl w:val="0"/>
              <w:spacing w:after="280"/>
            </w:pPr>
            <w:r w:rsidRPr="00FF55D4">
              <w:rPr>
                <w:rFonts w:ascii="Arial" w:hAnsi="Arial"/>
                <w:sz w:val="18"/>
              </w:rPr>
              <w:t xml:space="preserve">6. Warranty repairs </w:t>
            </w:r>
          </w:p>
        </w:tc>
      </w:tr>
      <w:tr w:rsidR="00282823" w:rsidRPr="00FF55D4" w:rsidTr="004F3244">
        <w:trPr>
          <w:trHeight w:hRule="exact" w:val="170"/>
          <w:jc w:val="center"/>
        </w:trPr>
        <w:tc>
          <w:tcPr>
            <w:tcW w:w="392" w:type="dxa"/>
            <w:tcBorders>
              <w:top w:val="single" w:sz="8" w:space="0" w:color="000000"/>
              <w:bottom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245"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564" w:type="dxa"/>
            <w:vMerge/>
            <w:vAlign w:val="center"/>
            <w:hideMark/>
          </w:tcPr>
          <w:p w:rsidR="00282823" w:rsidRPr="00FF55D4" w:rsidRDefault="00282823">
            <w:pPr>
              <w:spacing w:after="0" w:line="240" w:lineRule="auto"/>
            </w:pPr>
          </w:p>
        </w:tc>
        <w:tc>
          <w:tcPr>
            <w:tcW w:w="653"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92" w:type="dxa"/>
            <w:tcBorders>
              <w:top w:val="single" w:sz="8" w:space="0" w:color="000000"/>
              <w:bottom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245"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171" w:type="dxa"/>
            <w:gridSpan w:val="4"/>
            <w:vMerge/>
            <w:vAlign w:val="center"/>
            <w:hideMark/>
          </w:tcPr>
          <w:p w:rsidR="00282823" w:rsidRPr="00FF55D4" w:rsidRDefault="00282823">
            <w:pPr>
              <w:spacing w:after="0" w:line="240" w:lineRule="auto"/>
            </w:pPr>
          </w:p>
        </w:tc>
      </w:tr>
      <w:tr w:rsidR="00282823" w:rsidRPr="00FF55D4" w:rsidTr="004F3244">
        <w:trPr>
          <w:trHeight w:hRule="exact" w:val="340"/>
          <w:jc w:val="center"/>
        </w:trPr>
        <w:tc>
          <w:tcPr>
            <w:tcW w:w="39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245" w:type="dxa"/>
            <w:tcBorders>
              <w:lef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3564" w:type="dxa"/>
            <w:vMerge w:val="restart"/>
            <w:tcMar>
              <w:top w:w="15" w:type="dxa"/>
              <w:left w:w="15" w:type="dxa"/>
              <w:bottom w:w="0" w:type="dxa"/>
              <w:right w:w="15" w:type="dxa"/>
            </w:tcMar>
            <w:hideMark/>
          </w:tcPr>
          <w:p w:rsidR="00282823" w:rsidRPr="00FF55D4" w:rsidRDefault="00282823">
            <w:pPr>
              <w:widowControl w:val="0"/>
              <w:spacing w:after="280"/>
              <w:rPr>
                <w:rFonts w:ascii="Arial" w:hAnsi="Arial" w:cs="Arial"/>
                <w:sz w:val="18"/>
                <w:szCs w:val="18"/>
              </w:rPr>
            </w:pPr>
            <w:r w:rsidRPr="00FF55D4">
              <w:rPr>
                <w:rFonts w:ascii="Arial" w:hAnsi="Arial"/>
                <w:sz w:val="18"/>
              </w:rPr>
              <w:t>3. Item addressed to full-time students (foreign citizens)</w:t>
            </w:r>
          </w:p>
        </w:tc>
        <w:tc>
          <w:tcPr>
            <w:tcW w:w="653" w:type="dxa"/>
            <w:tcBorders>
              <w:righ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39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245" w:type="dxa"/>
            <w:tcBorders>
              <w:lef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3171" w:type="dxa"/>
            <w:gridSpan w:val="4"/>
            <w:vMerge w:val="restart"/>
            <w:tcMar>
              <w:top w:w="15" w:type="dxa"/>
              <w:left w:w="15" w:type="dxa"/>
              <w:bottom w:w="0" w:type="dxa"/>
              <w:right w:w="15" w:type="dxa"/>
            </w:tcMar>
            <w:hideMark/>
          </w:tcPr>
          <w:p w:rsidR="00282823" w:rsidRPr="00FF55D4" w:rsidRDefault="00282823">
            <w:pPr>
              <w:widowControl w:val="0"/>
              <w:spacing w:after="280"/>
            </w:pPr>
            <w:r w:rsidRPr="00FF55D4">
              <w:rPr>
                <w:rFonts w:ascii="Arial" w:hAnsi="Arial"/>
                <w:sz w:val="18"/>
              </w:rPr>
              <w:t xml:space="preserve">7. Other:       </w:t>
            </w:r>
          </w:p>
        </w:tc>
      </w:tr>
      <w:tr w:rsidR="00282823" w:rsidRPr="00FF55D4" w:rsidTr="004F3244">
        <w:trPr>
          <w:trHeight w:hRule="exact" w:val="284"/>
          <w:jc w:val="center"/>
        </w:trPr>
        <w:tc>
          <w:tcPr>
            <w:tcW w:w="392" w:type="dxa"/>
            <w:tcBorders>
              <w:top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245"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564" w:type="dxa"/>
            <w:vMerge/>
            <w:vAlign w:val="center"/>
            <w:hideMark/>
          </w:tcPr>
          <w:p w:rsidR="00282823" w:rsidRPr="00FF55D4" w:rsidRDefault="00282823">
            <w:pPr>
              <w:spacing w:after="0" w:line="240" w:lineRule="auto"/>
              <w:rPr>
                <w:rFonts w:ascii="Arial" w:hAnsi="Arial" w:cs="Arial"/>
                <w:sz w:val="18"/>
                <w:szCs w:val="18"/>
              </w:rPr>
            </w:pPr>
          </w:p>
        </w:tc>
        <w:tc>
          <w:tcPr>
            <w:tcW w:w="653"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92" w:type="dxa"/>
            <w:tcBorders>
              <w:top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245"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171" w:type="dxa"/>
            <w:gridSpan w:val="4"/>
            <w:vMerge/>
            <w:vAlign w:val="center"/>
            <w:hideMark/>
          </w:tcPr>
          <w:p w:rsidR="00282823" w:rsidRPr="00FF55D4" w:rsidRDefault="00282823">
            <w:pPr>
              <w:spacing w:after="0" w:line="240" w:lineRule="auto"/>
            </w:pPr>
          </w:p>
        </w:tc>
      </w:tr>
      <w:tr w:rsidR="00282823" w:rsidRPr="00FF55D4" w:rsidTr="004F3244">
        <w:trPr>
          <w:trHeight w:hRule="exact" w:val="170"/>
          <w:jc w:val="center"/>
        </w:trPr>
        <w:tc>
          <w:tcPr>
            <w:tcW w:w="392" w:type="dxa"/>
            <w:tcBorders>
              <w:bottom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245"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564" w:type="dxa"/>
            <w:vMerge/>
            <w:vAlign w:val="center"/>
            <w:hideMark/>
          </w:tcPr>
          <w:p w:rsidR="00282823" w:rsidRPr="00FF55D4" w:rsidRDefault="00282823">
            <w:pPr>
              <w:spacing w:after="0" w:line="240" w:lineRule="auto"/>
              <w:rPr>
                <w:rFonts w:ascii="Arial" w:hAnsi="Arial" w:cs="Arial"/>
                <w:sz w:val="18"/>
                <w:szCs w:val="18"/>
              </w:rPr>
            </w:pPr>
          </w:p>
        </w:tc>
        <w:tc>
          <w:tcPr>
            <w:tcW w:w="653"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92"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245"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879"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879"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879"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534"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r>
      <w:tr w:rsidR="00282823" w:rsidRPr="00FF55D4" w:rsidTr="004F3244">
        <w:trPr>
          <w:trHeight w:hRule="exact" w:val="340"/>
          <w:jc w:val="center"/>
        </w:trPr>
        <w:tc>
          <w:tcPr>
            <w:tcW w:w="39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245" w:type="dxa"/>
            <w:tcBorders>
              <w:left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3564" w:type="dxa"/>
            <w:vMerge w:val="restart"/>
            <w:tcMar>
              <w:top w:w="15" w:type="dxa"/>
              <w:left w:w="15" w:type="dxa"/>
              <w:bottom w:w="0" w:type="dxa"/>
              <w:right w:w="15" w:type="dxa"/>
            </w:tcMar>
            <w:hideMark/>
          </w:tcPr>
          <w:p w:rsidR="00282823" w:rsidRPr="00FF55D4" w:rsidRDefault="00282823" w:rsidP="002F2CFC">
            <w:pPr>
              <w:widowControl w:val="0"/>
              <w:spacing w:after="280"/>
              <w:rPr>
                <w:rFonts w:ascii="Arial" w:hAnsi="Arial" w:cs="Arial"/>
                <w:sz w:val="18"/>
                <w:szCs w:val="18"/>
              </w:rPr>
            </w:pPr>
            <w:r w:rsidRPr="00FF55D4">
              <w:rPr>
                <w:rFonts w:ascii="Arial" w:hAnsi="Arial"/>
                <w:sz w:val="18"/>
              </w:rPr>
              <w:t>4. Item addressed to returnees/natural persons transferring their normal place of residence to the territory of the EU</w:t>
            </w:r>
          </w:p>
        </w:tc>
        <w:tc>
          <w:tcPr>
            <w:tcW w:w="653" w:type="dxa"/>
            <w:tcMar>
              <w:top w:w="15" w:type="dxa"/>
              <w:left w:w="15" w:type="dxa"/>
              <w:bottom w:w="0" w:type="dxa"/>
              <w:right w:w="15" w:type="dxa"/>
            </w:tcMar>
            <w:vAlign w:val="bottom"/>
            <w:hideMark/>
          </w:tcPr>
          <w:p w:rsidR="00282823" w:rsidRPr="00FF55D4" w:rsidRDefault="00282823">
            <w:pPr>
              <w:widowControl w:val="0"/>
              <w:spacing w:after="280"/>
              <w:rPr>
                <w:rFonts w:ascii="Arial" w:hAnsi="Arial" w:cs="Arial"/>
                <w:sz w:val="18"/>
                <w:szCs w:val="18"/>
              </w:rPr>
            </w:pPr>
            <w:r w:rsidRPr="00FF55D4">
              <w:rPr>
                <w:rFonts w:ascii="Arial" w:hAnsi="Arial"/>
                <w:sz w:val="18"/>
              </w:rPr>
              <w:t> </w:t>
            </w:r>
          </w:p>
        </w:tc>
        <w:tc>
          <w:tcPr>
            <w:tcW w:w="392"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245"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879"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879"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879"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534"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r>
      <w:tr w:rsidR="00282823" w:rsidRPr="00FF55D4" w:rsidTr="004F3244">
        <w:trPr>
          <w:trHeight w:hRule="exact" w:val="284"/>
          <w:jc w:val="center"/>
        </w:trPr>
        <w:tc>
          <w:tcPr>
            <w:tcW w:w="392" w:type="dxa"/>
            <w:tcBorders>
              <w:top w:val="single" w:sz="8" w:space="0" w:color="000000"/>
            </w:tcBorders>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245"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564" w:type="dxa"/>
            <w:vMerge/>
            <w:vAlign w:val="center"/>
            <w:hideMark/>
          </w:tcPr>
          <w:p w:rsidR="00282823" w:rsidRPr="00FF55D4" w:rsidRDefault="00282823">
            <w:pPr>
              <w:spacing w:after="0" w:line="240" w:lineRule="auto"/>
              <w:rPr>
                <w:rFonts w:ascii="Arial" w:hAnsi="Arial" w:cs="Arial"/>
                <w:sz w:val="18"/>
                <w:szCs w:val="18"/>
              </w:rPr>
            </w:pPr>
          </w:p>
        </w:tc>
        <w:tc>
          <w:tcPr>
            <w:tcW w:w="653"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92"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245"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879"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879"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879"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534"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r>
      <w:tr w:rsidR="00282823" w:rsidRPr="00FF55D4" w:rsidTr="004F3244">
        <w:trPr>
          <w:trHeight w:hRule="exact" w:val="170"/>
          <w:jc w:val="center"/>
        </w:trPr>
        <w:tc>
          <w:tcPr>
            <w:tcW w:w="392"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245"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564" w:type="dxa"/>
            <w:vMerge/>
            <w:vAlign w:val="center"/>
            <w:hideMark/>
          </w:tcPr>
          <w:p w:rsidR="00282823" w:rsidRPr="00FF55D4" w:rsidRDefault="00282823">
            <w:pPr>
              <w:spacing w:after="0" w:line="240" w:lineRule="auto"/>
              <w:rPr>
                <w:rFonts w:ascii="Arial" w:hAnsi="Arial" w:cs="Arial"/>
                <w:sz w:val="18"/>
                <w:szCs w:val="18"/>
              </w:rPr>
            </w:pPr>
          </w:p>
        </w:tc>
        <w:tc>
          <w:tcPr>
            <w:tcW w:w="653"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392"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245"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879"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879"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879"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c>
          <w:tcPr>
            <w:tcW w:w="534" w:type="dxa"/>
            <w:tcMar>
              <w:top w:w="15" w:type="dxa"/>
              <w:left w:w="15" w:type="dxa"/>
              <w:bottom w:w="0" w:type="dxa"/>
              <w:right w:w="15" w:type="dxa"/>
            </w:tcMar>
            <w:vAlign w:val="bottom"/>
            <w:hideMark/>
          </w:tcPr>
          <w:p w:rsidR="00282823" w:rsidRPr="00FF55D4" w:rsidRDefault="00282823">
            <w:pPr>
              <w:widowControl w:val="0"/>
              <w:spacing w:after="280"/>
            </w:pPr>
            <w:r w:rsidRPr="00FF55D4">
              <w:t> </w:t>
            </w:r>
          </w:p>
        </w:tc>
      </w:tr>
    </w:tbl>
    <w:p w:rsidR="00282823" w:rsidRPr="00FF55D4" w:rsidRDefault="00282823" w:rsidP="00BA0392">
      <w:pPr>
        <w:widowControl w:val="0"/>
        <w:spacing w:after="0" w:line="274" w:lineRule="auto"/>
        <w:ind w:left="709"/>
        <w:jc w:val="both"/>
        <w:rPr>
          <w:rFonts w:ascii="Arial" w:hAnsi="Arial" w:cs="Arial"/>
          <w:sz w:val="16"/>
          <w:szCs w:val="16"/>
        </w:rPr>
      </w:pPr>
      <w:r w:rsidRPr="00FF55D4">
        <w:rPr>
          <w:rFonts w:ascii="Arial" w:hAnsi="Arial"/>
          <w:sz w:val="16"/>
        </w:rPr>
        <w:t xml:space="preserve">The post office competent at the address location of the item will deliver to you the cleared item. Upon delivery you must pay the joint value of the customs duty, other duties and the customs clearance fee determined. The goods can only be released following payment of the service fee, the customs duty and other duties. </w:t>
      </w:r>
    </w:p>
    <w:p w:rsidR="00282823" w:rsidRPr="00FF55D4" w:rsidRDefault="00282823" w:rsidP="00BA0392">
      <w:pPr>
        <w:widowControl w:val="0"/>
        <w:spacing w:after="0" w:line="274" w:lineRule="auto"/>
        <w:ind w:left="709"/>
        <w:jc w:val="both"/>
        <w:rPr>
          <w:rFonts w:ascii="Arial" w:hAnsi="Arial" w:cs="Arial"/>
          <w:sz w:val="16"/>
          <w:szCs w:val="16"/>
        </w:rPr>
      </w:pPr>
      <w:r w:rsidRPr="00FF55D4">
        <w:rPr>
          <w:rFonts w:ascii="Arial" w:hAnsi="Arial"/>
          <w:sz w:val="16"/>
        </w:rPr>
        <w:t xml:space="preserve">Magyar Posta Zrt. (hereinafter referred to as: MP Zrt.) shall not assume responsibility for or bear obligations in connection with damage resulting from providing incorrect information or from using such data. </w:t>
      </w:r>
    </w:p>
    <w:p w:rsidR="00282823" w:rsidRPr="00FF55D4" w:rsidRDefault="00282823" w:rsidP="001B1761">
      <w:pPr>
        <w:widowControl w:val="0"/>
        <w:spacing w:after="0" w:line="274" w:lineRule="auto"/>
        <w:ind w:left="709"/>
        <w:jc w:val="both"/>
        <w:rPr>
          <w:rFonts w:ascii="Arial" w:hAnsi="Arial" w:cs="Arial"/>
          <w:b/>
          <w:bCs/>
          <w:sz w:val="16"/>
          <w:szCs w:val="16"/>
        </w:rPr>
      </w:pPr>
      <w:r w:rsidRPr="00FF55D4">
        <w:rPr>
          <w:rFonts w:ascii="Arial" w:hAnsi="Arial"/>
          <w:b/>
          <w:sz w:val="16"/>
        </w:rPr>
        <w:t xml:space="preserve">Upon signing this order Client declares the following: </w:t>
      </w:r>
    </w:p>
    <w:p w:rsidR="001B1761" w:rsidRPr="00FF55D4" w:rsidRDefault="001B1761">
      <w:pPr>
        <w:pStyle w:val="Listaszerbekezds"/>
        <w:widowControl w:val="0"/>
        <w:numPr>
          <w:ilvl w:val="0"/>
          <w:numId w:val="3"/>
        </w:numPr>
        <w:spacing w:afterLines="30" w:after="72" w:line="286" w:lineRule="auto"/>
        <w:ind w:left="2126" w:hanging="357"/>
      </w:pPr>
      <w:r w:rsidRPr="00FF55D4">
        <w:rPr>
          <w:rFonts w:ascii="Arial" w:hAnsi="Arial"/>
          <w:sz w:val="16"/>
        </w:rPr>
        <w:t>The undersigned Client hereby authorises MP Zrt. to realise release for free circulation (customs formalities for imports) relating to the above item and to act on its behalf and instead of it in the case of any possible inspection of goods prescribed by the customs authorities.</w:t>
      </w:r>
    </w:p>
    <w:p w:rsidR="001B1761" w:rsidRPr="00FF55D4" w:rsidRDefault="001B1761">
      <w:pPr>
        <w:pStyle w:val="Listaszerbekezds"/>
        <w:widowControl w:val="0"/>
        <w:numPr>
          <w:ilvl w:val="0"/>
          <w:numId w:val="3"/>
        </w:numPr>
        <w:spacing w:afterLines="30" w:after="72"/>
        <w:rPr>
          <w:rFonts w:ascii="Arial" w:hAnsi="Arial" w:cs="Arial"/>
          <w:sz w:val="16"/>
          <w:szCs w:val="16"/>
        </w:rPr>
      </w:pPr>
      <w:r w:rsidRPr="00FF55D4">
        <w:rPr>
          <w:rFonts w:ascii="Arial" w:hAnsi="Arial"/>
          <w:sz w:val="16"/>
        </w:rPr>
        <w:t xml:space="preserve">I undertake to pay MP Zrt. the amount of customs penalty imposed on MP Zrt. because of providing incorrect information, within 8 days after being called upon to do so. </w:t>
      </w:r>
    </w:p>
    <w:p w:rsidR="001B1761" w:rsidRPr="00FF55D4" w:rsidRDefault="001B1761">
      <w:pPr>
        <w:pStyle w:val="Listaszerbekezds"/>
        <w:widowControl w:val="0"/>
        <w:numPr>
          <w:ilvl w:val="0"/>
          <w:numId w:val="3"/>
        </w:numPr>
        <w:spacing w:afterLines="30" w:after="72" w:line="286" w:lineRule="auto"/>
        <w:ind w:left="2126" w:hanging="357"/>
        <w:rPr>
          <w:rFonts w:ascii="Arial" w:hAnsi="Arial" w:cs="Arial"/>
          <w:sz w:val="16"/>
          <w:szCs w:val="16"/>
        </w:rPr>
      </w:pPr>
      <w:r w:rsidRPr="00FF55D4">
        <w:rPr>
          <w:rFonts w:ascii="Arial" w:hAnsi="Arial"/>
          <w:sz w:val="16"/>
        </w:rPr>
        <w:t>I agree to MP Zrt. processing my personal data in connection with the customs procedure.</w:t>
      </w:r>
    </w:p>
    <w:p w:rsidR="001B1761" w:rsidRPr="00FF55D4" w:rsidRDefault="00520CEA" w:rsidP="001B1761">
      <w:pPr>
        <w:widowControl w:val="0"/>
        <w:spacing w:after="60" w:line="274" w:lineRule="auto"/>
        <w:ind w:left="709"/>
        <w:rPr>
          <w:rFonts w:ascii="Arial" w:hAnsi="Arial" w:cs="Arial"/>
          <w:sz w:val="16"/>
          <w:szCs w:val="16"/>
        </w:rPr>
      </w:pPr>
      <w:r>
        <w:rPr>
          <w:rFonts w:ascii="Arial" w:hAnsi="Arial" w:cs="Arial"/>
          <w:b/>
          <w:bCs/>
          <w:noProof/>
          <w:lang w:val="hu-HU" w:eastAsia="hu-HU" w:bidi="ar-SA"/>
          <w14:ligatures w14:val="none"/>
          <w14:cntxtAlts w14:val="0"/>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638175</wp:posOffset>
                </wp:positionV>
                <wp:extent cx="209550" cy="238125"/>
                <wp:effectExtent l="0" t="0" r="19050" b="28575"/>
                <wp:wrapNone/>
                <wp:docPr id="6"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7F7E72" id="Téglalap 6" o:spid="_x0000_s1026" style="position:absolute;margin-left:-9pt;margin-top:50.25pt;width:16.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" filled="f" strokecolor="black [3213]" strokeweight="2pt">
                <v:path arrowok="t"/>
              </v:rect>
            </w:pict>
          </mc:Fallback>
        </mc:AlternateContent>
      </w:r>
      <w:r w:rsidR="00BA0392" w:rsidRPr="00FF55D4">
        <w:rPr>
          <w:rFonts w:ascii="Arial" w:hAnsi="Arial"/>
          <w:b/>
          <w:sz w:val="16"/>
        </w:rPr>
        <w:t xml:space="preserve">You are hereby informed that clearance takes about </w:t>
      </w:r>
      <w:r w:rsidR="00B56E15">
        <w:rPr>
          <w:rFonts w:ascii="Arial" w:hAnsi="Arial"/>
          <w:b/>
          <w:sz w:val="16"/>
        </w:rPr>
        <w:t>10-12</w:t>
      </w:r>
      <w:r w:rsidR="00BA0392" w:rsidRPr="00FF55D4">
        <w:rPr>
          <w:rFonts w:ascii="Arial" w:hAnsi="Arial"/>
          <w:b/>
          <w:sz w:val="16"/>
        </w:rPr>
        <w:t xml:space="preserve"> working days following submission of all necessary documents and records. </w:t>
      </w:r>
      <w:r w:rsidR="00BA0392" w:rsidRPr="00FF55D4">
        <w:rPr>
          <w:rFonts w:ascii="Arial" w:hAnsi="Arial" w:cs="Arial"/>
          <w:sz w:val="16"/>
          <w:szCs w:val="16"/>
        </w:rPr>
        <w:br/>
      </w:r>
      <w:r w:rsidR="00BA0392" w:rsidRPr="00FF55D4">
        <w:rPr>
          <w:rFonts w:ascii="Arial" w:hAnsi="Arial"/>
          <w:sz w:val="16"/>
        </w:rPr>
        <w:t>Please send us the missing document(s) needed for the clearance of your item together with the present order. Any additional costs deriving from missing documents will be transferred. The present order allows for indirect representation and it is regarded as an ad hoc contract relating to the customs clearance of the above item.</w:t>
      </w:r>
    </w:p>
    <w:p w:rsidR="001B1761" w:rsidRPr="00FF55D4" w:rsidRDefault="00520CEA" w:rsidP="001B1761">
      <w:pPr>
        <w:pStyle w:val="Listaszerbekezds"/>
        <w:widowControl w:val="0"/>
        <w:numPr>
          <w:ilvl w:val="0"/>
          <w:numId w:val="2"/>
        </w:numPr>
        <w:spacing w:after="280" w:line="286" w:lineRule="auto"/>
        <w:ind w:hanging="357"/>
        <w:jc w:val="both"/>
        <w:rPr>
          <w:rFonts w:ascii="Arial" w:hAnsi="Arial" w:cs="Arial"/>
          <w:sz w:val="18"/>
          <w:szCs w:val="18"/>
        </w:rPr>
      </w:pPr>
      <w:r>
        <w:rPr>
          <w:rFonts w:ascii="Arial" w:hAnsi="Arial" w:cs="Arial"/>
          <w:b/>
          <w:bCs/>
          <w:noProof/>
          <w:sz w:val="18"/>
          <w:szCs w:val="18"/>
          <w:lang w:val="hu-HU" w:eastAsia="hu-HU" w:bidi="ar-SA"/>
          <w14:ligatures w14:val="none"/>
          <w14:cntxtAlts w14:val="0"/>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1219200</wp:posOffset>
                </wp:positionV>
                <wp:extent cx="209550" cy="238125"/>
                <wp:effectExtent l="0" t="0" r="19050" b="28575"/>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1E45539" id="Téglalap 3" o:spid="_x0000_s1026" style="position:absolute;margin-left:-9pt;margin-top:96pt;width:16.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" filled="f" strokecolor="black [3213]" strokeweight="2pt">
                <v:path arrowok="t"/>
              </v:rect>
            </w:pict>
          </mc:Fallback>
        </mc:AlternateContent>
      </w:r>
      <w:r w:rsidR="00BA0392" w:rsidRPr="00FF55D4">
        <w:rPr>
          <w:rFonts w:ascii="Arial" w:hAnsi="Arial"/>
          <w:b/>
          <w:sz w:val="18"/>
          <w:szCs w:val="18"/>
        </w:rPr>
        <w:t xml:space="preserve">Goods forwarding </w:t>
      </w:r>
      <w:r w:rsidR="00BA0392" w:rsidRPr="00FF55D4">
        <w:rPr>
          <w:rFonts w:ascii="Arial" w:hAnsi="Arial"/>
          <w:sz w:val="18"/>
          <w:szCs w:val="18"/>
        </w:rPr>
        <w:t>(it means that the item is forwarded to the Directorate of the Tax and Customs Administration (NAV) regionally competent in respect of the recipient, accompanied by a CN23 customs declaration; Magyar Posta Zrt. forwards the item – on the working day following the day when th</w:t>
      </w:r>
      <w:bookmarkStart w:id="0" w:name="_GoBack"/>
      <w:bookmarkEnd w:id="0"/>
      <w:r w:rsidR="00BA0392" w:rsidRPr="00FF55D4">
        <w:rPr>
          <w:rFonts w:ascii="Arial" w:hAnsi="Arial"/>
          <w:sz w:val="18"/>
          <w:szCs w:val="18"/>
        </w:rPr>
        <w:t xml:space="preserve">e present order is received at the latest – to the delivering post office, from where you or a person authorised by you, after taking over the CN23 customs declaration, can initiate the clearance of the parcel at the regionally competent NAV Directorate, and then, by presenting a copy of the CN23 customs declaration certified by NAV, you can collect your item at the delivering post office.) </w:t>
      </w:r>
      <w:r w:rsidR="00BA0392" w:rsidRPr="00FF55D4">
        <w:rPr>
          <w:rFonts w:ascii="Arial" w:hAnsi="Arial"/>
          <w:b/>
          <w:sz w:val="18"/>
          <w:szCs w:val="18"/>
        </w:rPr>
        <w:t>In the interest of ensuring goods forwarding please attach to the order the document(s) indicated in the informing letter.</w:t>
      </w:r>
      <w:r w:rsidR="00BA0392" w:rsidRPr="00FF55D4">
        <w:rPr>
          <w:rFonts w:ascii="Arial" w:hAnsi="Arial"/>
          <w:sz w:val="18"/>
          <w:szCs w:val="18"/>
        </w:rPr>
        <w:t xml:space="preserve"> I accept that Magyar Posta Zrt. charges a customs brokerage fee of HUF 1,100 (including VAT) for its activity of registering the item at the National Tax and Customs Administration, which is to be paid upon delivery.</w:t>
      </w:r>
    </w:p>
    <w:p w:rsidR="001B1761" w:rsidRPr="00FF55D4" w:rsidRDefault="001B1761" w:rsidP="001B1761">
      <w:pPr>
        <w:pStyle w:val="Listaszerbekezds"/>
        <w:widowControl w:val="0"/>
        <w:numPr>
          <w:ilvl w:val="0"/>
          <w:numId w:val="2"/>
        </w:numPr>
        <w:spacing w:line="286" w:lineRule="auto"/>
        <w:ind w:left="714" w:hanging="357"/>
        <w:jc w:val="both"/>
        <w:rPr>
          <w:rFonts w:ascii="Arial" w:hAnsi="Arial" w:cs="Arial"/>
          <w:sz w:val="18"/>
          <w:szCs w:val="18"/>
        </w:rPr>
      </w:pPr>
      <w:r w:rsidRPr="00FF55D4">
        <w:rPr>
          <w:rFonts w:ascii="Arial" w:hAnsi="Arial"/>
          <w:b/>
          <w:sz w:val="18"/>
          <w:szCs w:val="18"/>
        </w:rPr>
        <w:t xml:space="preserve">I instruct ________________, agency, to realise customs clearance. </w:t>
      </w:r>
      <w:r w:rsidRPr="00FF55D4">
        <w:rPr>
          <w:rFonts w:ascii="Arial" w:hAnsi="Arial"/>
          <w:sz w:val="18"/>
          <w:szCs w:val="18"/>
        </w:rPr>
        <w:t>(It means that the clearance of the item is realised by a different customs agency, in electronic form, at Airport Directorate.) I accept that Magyar Posta Zrt. charges a customs brokerage fee of HUF 1,100 (including VAT) for its activity of registering the item at the National Tax and Customs Administration, which is to be paid upon delivery. Magyar Posta Zrt. forwards the item to the addressee on the following working day at the latest, as soon as it is notified about the customs decision (from the addressee or the proceeding customs agency).</w:t>
      </w:r>
    </w:p>
    <w:p w:rsidR="001B1761" w:rsidRPr="00FF55D4" w:rsidRDefault="001B1761" w:rsidP="001B1761">
      <w:pPr>
        <w:widowControl w:val="0"/>
        <w:spacing w:line="274" w:lineRule="auto"/>
        <w:jc w:val="both"/>
        <w:rPr>
          <w:rFonts w:ascii="Arial" w:hAnsi="Arial" w:cs="Arial"/>
          <w:b/>
          <w:bCs/>
          <w:sz w:val="16"/>
          <w:szCs w:val="16"/>
        </w:rPr>
      </w:pPr>
      <w:r w:rsidRPr="00FF55D4">
        <w:rPr>
          <w:rFonts w:ascii="Arial" w:hAnsi="Arial"/>
          <w:b/>
          <w:sz w:val="16"/>
        </w:rPr>
        <w:t>Magyar Posta Zrt. works in compliance with Act V of 2013 on the Civil Code and the currently valid provisions of the customs legislation.</w:t>
      </w:r>
    </w:p>
    <w:p w:rsidR="001B1761" w:rsidRPr="00FF55D4" w:rsidRDefault="001B1761" w:rsidP="001B1761">
      <w:pPr>
        <w:widowControl w:val="0"/>
        <w:spacing w:after="0"/>
        <w:jc w:val="both"/>
        <w:rPr>
          <w:rFonts w:ascii="Arial" w:hAnsi="Arial" w:cs="Arial"/>
          <w:b/>
          <w:bCs/>
          <w:sz w:val="16"/>
          <w:szCs w:val="16"/>
        </w:rPr>
      </w:pPr>
      <w:r w:rsidRPr="00FF55D4">
        <w:rPr>
          <w:rFonts w:ascii="Arial" w:hAnsi="Arial"/>
          <w:b/>
          <w:sz w:val="16"/>
        </w:rPr>
        <w:t>I declare under penalty of perjury that the data provided in this declaration is correct, and the attached documents are true, and I also declare that I have studied the document entitled "General Terms of Contract to Postal Services" valid with respect to this order, together with the relating information referred to therein relating to the postal customs clearance service, (</w:t>
      </w:r>
      <w:hyperlink r:id="rId8">
        <w:r w:rsidRPr="00FF55D4">
          <w:rPr>
            <w:rStyle w:val="Hiperhivatkozs"/>
            <w:rFonts w:ascii="Arial" w:hAnsi="Arial"/>
            <w:b/>
            <w:sz w:val="16"/>
          </w:rPr>
          <w:t>https://www.posta.hu/static/internet/download/PASZF_ASZF01_ASZF.pdf</w:t>
        </w:r>
      </w:hyperlink>
      <w:r w:rsidRPr="00FF55D4">
        <w:rPr>
          <w:rFonts w:ascii="Arial" w:hAnsi="Arial"/>
          <w:b/>
          <w:sz w:val="16"/>
        </w:rPr>
        <w:t xml:space="preserve">; </w:t>
      </w:r>
      <w:hyperlink>
        <w:r w:rsidRPr="00FF55D4">
          <w:rPr>
            <w:rStyle w:val="Hiperhivatkozs"/>
            <w:rFonts w:ascii="Arial" w:hAnsi="Arial"/>
            <w:b/>
            <w:sz w:val="16"/>
          </w:rPr>
          <w:t>https://www.posta.hu/static/internet/download/PASZF_ASZF02_Termeklapok.pdf</w:t>
        </w:r>
      </w:hyperlink>
      <w:r w:rsidRPr="00FF55D4">
        <w:rPr>
          <w:rFonts w:ascii="Arial" w:hAnsi="Arial"/>
          <w:b/>
          <w:sz w:val="16"/>
        </w:rPr>
        <w:t xml:space="preserve">, 24.13 Postal customs clearance service), </w:t>
      </w:r>
    </w:p>
    <w:p w:rsidR="001B1761" w:rsidRPr="00FF55D4" w:rsidRDefault="001B1761" w:rsidP="001B1761">
      <w:pPr>
        <w:widowControl w:val="0"/>
        <w:spacing w:after="0"/>
        <w:jc w:val="both"/>
        <w:rPr>
          <w:rFonts w:ascii="Arial" w:hAnsi="Arial" w:cs="Arial"/>
          <w:b/>
          <w:bCs/>
          <w:sz w:val="16"/>
          <w:szCs w:val="16"/>
        </w:rPr>
      </w:pPr>
      <w:proofErr w:type="gramStart"/>
      <w:r w:rsidRPr="00FF55D4">
        <w:rPr>
          <w:rFonts w:ascii="Arial" w:hAnsi="Arial"/>
          <w:b/>
          <w:sz w:val="16"/>
        </w:rPr>
        <w:t>and</w:t>
      </w:r>
      <w:proofErr w:type="gramEnd"/>
      <w:r w:rsidRPr="00FF55D4">
        <w:rPr>
          <w:rFonts w:ascii="Arial" w:hAnsi="Arial"/>
          <w:b/>
          <w:sz w:val="16"/>
        </w:rPr>
        <w:t xml:space="preserve"> I accept them upon signing this Order.</w:t>
      </w:r>
    </w:p>
    <w:p w:rsidR="00BA0392" w:rsidRPr="00FF55D4" w:rsidRDefault="00BA0392" w:rsidP="001B1761">
      <w:pPr>
        <w:widowControl w:val="0"/>
        <w:spacing w:after="0"/>
        <w:jc w:val="both"/>
        <w:rPr>
          <w:rFonts w:ascii="Arial" w:hAnsi="Arial" w:cs="Arial"/>
          <w:b/>
          <w:bCs/>
          <w:sz w:val="16"/>
          <w:szCs w:val="16"/>
        </w:rPr>
      </w:pPr>
    </w:p>
    <w:p w:rsidR="00BA0392" w:rsidRPr="00FF55D4" w:rsidRDefault="00BA0392" w:rsidP="001B1761">
      <w:pPr>
        <w:widowControl w:val="0"/>
        <w:spacing w:after="0"/>
        <w:jc w:val="both"/>
        <w:rPr>
          <w:rFonts w:ascii="Arial" w:hAnsi="Arial" w:cs="Arial"/>
          <w:b/>
          <w:bCs/>
          <w:sz w:val="18"/>
          <w:szCs w:val="18"/>
        </w:rPr>
      </w:pPr>
      <w:r w:rsidRPr="00FF55D4">
        <w:rPr>
          <w:rFonts w:ascii="Arial" w:hAnsi="Arial"/>
          <w:b/>
          <w:sz w:val="18"/>
        </w:rPr>
        <w:t>Date: …………………………….. 20.....</w:t>
      </w:r>
    </w:p>
    <w:p w:rsidR="00BA0392" w:rsidRPr="00FF55D4" w:rsidRDefault="00BA0392" w:rsidP="001B1761">
      <w:pPr>
        <w:widowControl w:val="0"/>
        <w:spacing w:after="0"/>
        <w:jc w:val="both"/>
        <w:rPr>
          <w:rFonts w:ascii="Arial" w:hAnsi="Arial" w:cs="Arial"/>
          <w:b/>
          <w:bCs/>
          <w:sz w:val="18"/>
          <w:szCs w:val="18"/>
        </w:rPr>
      </w:pPr>
      <w:r w:rsidRPr="00FF55D4">
        <w:tab/>
      </w:r>
      <w:r w:rsidRPr="00FF55D4">
        <w:tab/>
      </w:r>
      <w:r w:rsidRPr="00FF55D4">
        <w:tab/>
      </w:r>
      <w:r w:rsidRPr="00FF55D4">
        <w:tab/>
      </w:r>
      <w:r w:rsidRPr="00FF55D4">
        <w:tab/>
      </w:r>
      <w:r w:rsidRPr="00FF55D4">
        <w:tab/>
      </w:r>
      <w:r w:rsidRPr="00FF55D4">
        <w:tab/>
      </w:r>
      <w:r w:rsidRPr="00FF55D4">
        <w:tab/>
      </w:r>
      <w:r w:rsidRPr="00FF55D4">
        <w:tab/>
      </w:r>
      <w:r w:rsidRPr="00FF55D4">
        <w:rPr>
          <w:rFonts w:ascii="Arial" w:hAnsi="Arial"/>
          <w:b/>
          <w:sz w:val="18"/>
        </w:rPr>
        <w:t>______________________________________</w:t>
      </w:r>
    </w:p>
    <w:p w:rsidR="00BA0392" w:rsidRPr="00FF55D4" w:rsidRDefault="00BA0392" w:rsidP="00BA0392">
      <w:pPr>
        <w:widowControl w:val="0"/>
        <w:spacing w:after="280"/>
        <w:jc w:val="center"/>
        <w:rPr>
          <w:rFonts w:ascii="Arial" w:hAnsi="Arial" w:cs="Arial"/>
          <w:b/>
          <w:bCs/>
          <w:sz w:val="18"/>
          <w:szCs w:val="18"/>
        </w:rPr>
      </w:pPr>
      <w:r w:rsidRPr="00FF55D4">
        <w:tab/>
      </w:r>
      <w:r w:rsidRPr="00FF55D4">
        <w:tab/>
      </w:r>
      <w:r w:rsidRPr="00FF55D4">
        <w:tab/>
      </w:r>
      <w:r w:rsidRPr="00FF55D4">
        <w:tab/>
      </w:r>
      <w:r w:rsidRPr="00FF55D4">
        <w:tab/>
      </w:r>
      <w:r w:rsidRPr="00FF55D4">
        <w:tab/>
      </w:r>
      <w:r w:rsidRPr="00FF55D4">
        <w:tab/>
      </w:r>
      <w:r w:rsidRPr="00FF55D4">
        <w:tab/>
      </w:r>
      <w:proofErr w:type="gramStart"/>
      <w:r w:rsidRPr="00FF55D4">
        <w:rPr>
          <w:rFonts w:ascii="Arial" w:hAnsi="Arial"/>
          <w:b/>
          <w:sz w:val="18"/>
        </w:rPr>
        <w:t>signature</w:t>
      </w:r>
      <w:proofErr w:type="gramEnd"/>
      <w:r w:rsidRPr="00FF55D4">
        <w:rPr>
          <w:rFonts w:ascii="Arial" w:hAnsi="Arial"/>
          <w:b/>
          <w:sz w:val="18"/>
        </w:rPr>
        <w:t xml:space="preserve"> and ID number of person issuing the order:</w:t>
      </w:r>
    </w:p>
    <w:sectPr w:rsidR="00BA0392" w:rsidRPr="00FF55D4" w:rsidSect="0028282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6D1" w:rsidRDefault="00B576D1" w:rsidP="00282823">
      <w:pPr>
        <w:spacing w:after="0" w:line="240" w:lineRule="auto"/>
      </w:pPr>
      <w:r>
        <w:separator/>
      </w:r>
    </w:p>
  </w:endnote>
  <w:endnote w:type="continuationSeparator" w:id="0">
    <w:p w:rsidR="00B576D1" w:rsidRDefault="00B576D1" w:rsidP="0028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823" w:rsidRDefault="00282823" w:rsidP="00282823">
    <w:pPr>
      <w:spacing w:after="0" w:line="273" w:lineRule="auto"/>
      <w:jc w:val="both"/>
      <w:rPr>
        <w:rFonts w:ascii="Arial" w:hAnsi="Arial" w:cs="Arial"/>
        <w:color w:val="7F7F7F"/>
        <w:sz w:val="16"/>
        <w:szCs w:val="16"/>
      </w:rPr>
    </w:pPr>
    <w:r>
      <w:rPr>
        <w:rFonts w:ascii="Arial" w:hAnsi="Arial"/>
        <w:color w:val="7F7F7F"/>
        <w:sz w:val="16"/>
      </w:rPr>
      <w:t>Magyar Posta Zrt. does not accept orders that are not signed.</w:t>
    </w:r>
    <w:r>
      <w:rPr>
        <w:rFonts w:ascii="Arial" w:hAnsi="Arial"/>
        <w:color w:val="FF0000"/>
        <w:sz w:val="16"/>
      </w:rPr>
      <w:t xml:space="preserve"> </w:t>
    </w:r>
    <w:r>
      <w:rPr>
        <w:rFonts w:ascii="Arial" w:hAnsi="Arial"/>
        <w:color w:val="7F7F7F"/>
        <w:sz w:val="16"/>
      </w:rPr>
      <w:t xml:space="preserve">Thank you for your cooperation and trust! For further information other than what is included in the information attached, concerning the clearance of postal items, please visit Magyar Posta's web site </w:t>
    </w:r>
    <w:hyperlink r:id="rId1">
      <w:r>
        <w:rPr>
          <w:rStyle w:val="Hiperhivatkozs"/>
          <w:rFonts w:ascii="Arial" w:hAnsi="Arial"/>
          <w:color w:val="7F7F7F"/>
          <w:sz w:val="16"/>
        </w:rPr>
        <w:t>http://www.posta.hu/vam</w:t>
      </w:r>
    </w:hyperlink>
    <w:r>
      <w:t>,</w:t>
    </w:r>
    <w:r>
      <w:rPr>
        <w:rFonts w:ascii="Arial" w:hAnsi="Arial"/>
        <w:color w:val="7F7F7F"/>
        <w:sz w:val="16"/>
      </w:rPr>
      <w:t xml:space="preserve"> or send an e-mail to: </w:t>
    </w:r>
    <w:hyperlink r:id="rId2">
      <w:r>
        <w:rPr>
          <w:rStyle w:val="Hiperhivatkozs"/>
          <w:rFonts w:ascii="Arial" w:hAnsi="Arial"/>
          <w:color w:val="7F7F7F"/>
          <w:sz w:val="16"/>
        </w:rPr>
        <w:t>ugyfelszolgalat@posta.hu</w:t>
      </w:r>
    </w:hyperlink>
    <w:r>
      <w:rPr>
        <w:rFonts w:ascii="Arial" w:hAnsi="Arial"/>
        <w:color w:val="7F7F7F"/>
        <w:sz w:val="16"/>
      </w:rPr>
      <w:t xml:space="preserve"> </w:t>
    </w:r>
    <w:proofErr w:type="spellStart"/>
    <w:r>
      <w:rPr>
        <w:rFonts w:ascii="Arial" w:hAnsi="Arial"/>
        <w:color w:val="7F7F7F"/>
        <w:sz w:val="16"/>
      </w:rPr>
      <w:t>címre</w:t>
    </w:r>
    <w:proofErr w:type="spellEnd"/>
    <w:r>
      <w:rPr>
        <w:rFonts w:ascii="Arial" w:hAnsi="Arial"/>
        <w:color w:val="7F7F7F"/>
        <w:sz w:val="16"/>
      </w:rPr>
      <w:t>. Phone 06-1-421-7235 to contact Magyar Posta's central customer service, which accepts calls between 08:00-16:00 on Mondays to Thursdays, and between 08:00-12:00 on Fridays.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6D1" w:rsidRDefault="00B576D1" w:rsidP="00282823">
      <w:pPr>
        <w:spacing w:after="0" w:line="240" w:lineRule="auto"/>
      </w:pPr>
      <w:r>
        <w:separator/>
      </w:r>
    </w:p>
  </w:footnote>
  <w:footnote w:type="continuationSeparator" w:id="0">
    <w:p w:rsidR="00B576D1" w:rsidRDefault="00B576D1" w:rsidP="00282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2465"/>
    <w:multiLevelType w:val="hybridMultilevel"/>
    <w:tmpl w:val="E5AA4086"/>
    <w:lvl w:ilvl="0" w:tplc="040E0001">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1" w15:restartNumberingAfterBreak="0">
    <w:nsid w:val="1DD824C2"/>
    <w:multiLevelType w:val="hybridMultilevel"/>
    <w:tmpl w:val="B9627434"/>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A675C36"/>
    <w:multiLevelType w:val="hybridMultilevel"/>
    <w:tmpl w:val="853CD01A"/>
    <w:lvl w:ilvl="0" w:tplc="040E0015">
      <w:start w:val="1"/>
      <w:numFmt w:val="upp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23"/>
    <w:rsid w:val="00064222"/>
    <w:rsid w:val="00161F78"/>
    <w:rsid w:val="001932C8"/>
    <w:rsid w:val="001A5C4C"/>
    <w:rsid w:val="001B1761"/>
    <w:rsid w:val="001D66C5"/>
    <w:rsid w:val="001F220C"/>
    <w:rsid w:val="00282823"/>
    <w:rsid w:val="002E3396"/>
    <w:rsid w:val="002F2CFC"/>
    <w:rsid w:val="00310D60"/>
    <w:rsid w:val="003509C4"/>
    <w:rsid w:val="0037132D"/>
    <w:rsid w:val="00384D21"/>
    <w:rsid w:val="003E7245"/>
    <w:rsid w:val="003F4203"/>
    <w:rsid w:val="00466443"/>
    <w:rsid w:val="004747C2"/>
    <w:rsid w:val="0048411F"/>
    <w:rsid w:val="00491FD6"/>
    <w:rsid w:val="004F3244"/>
    <w:rsid w:val="00520CEA"/>
    <w:rsid w:val="00533A33"/>
    <w:rsid w:val="005B5B33"/>
    <w:rsid w:val="005D68B3"/>
    <w:rsid w:val="005F7FD6"/>
    <w:rsid w:val="00631E18"/>
    <w:rsid w:val="00637DC4"/>
    <w:rsid w:val="006B0AF5"/>
    <w:rsid w:val="006F2752"/>
    <w:rsid w:val="007002C4"/>
    <w:rsid w:val="00716B77"/>
    <w:rsid w:val="007965C7"/>
    <w:rsid w:val="007D434F"/>
    <w:rsid w:val="00843145"/>
    <w:rsid w:val="0086724A"/>
    <w:rsid w:val="008769C6"/>
    <w:rsid w:val="008B04E9"/>
    <w:rsid w:val="008B3543"/>
    <w:rsid w:val="009219C7"/>
    <w:rsid w:val="00946972"/>
    <w:rsid w:val="009B398F"/>
    <w:rsid w:val="009B68A3"/>
    <w:rsid w:val="00A85B1B"/>
    <w:rsid w:val="00AD33B5"/>
    <w:rsid w:val="00AD53EF"/>
    <w:rsid w:val="00B1730E"/>
    <w:rsid w:val="00B442D7"/>
    <w:rsid w:val="00B552BB"/>
    <w:rsid w:val="00B56E15"/>
    <w:rsid w:val="00B576D1"/>
    <w:rsid w:val="00BA0392"/>
    <w:rsid w:val="00BC35B9"/>
    <w:rsid w:val="00CF2C37"/>
    <w:rsid w:val="00D7500A"/>
    <w:rsid w:val="00E16A75"/>
    <w:rsid w:val="00E268FE"/>
    <w:rsid w:val="00E35851"/>
    <w:rsid w:val="00E72920"/>
    <w:rsid w:val="00EF5D28"/>
    <w:rsid w:val="00F00030"/>
    <w:rsid w:val="00FF55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AA7DE"/>
  <w15:docId w15:val="{79446A9A-3CC8-4683-8245-E3328643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8282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82823"/>
    <w:pPr>
      <w:tabs>
        <w:tab w:val="center" w:pos="4536"/>
        <w:tab w:val="right" w:pos="9072"/>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lfejChar">
    <w:name w:val="Élőfej Char"/>
    <w:basedOn w:val="Bekezdsalapbettpusa"/>
    <w:link w:val="lfej"/>
    <w:uiPriority w:val="99"/>
    <w:rsid w:val="00282823"/>
  </w:style>
  <w:style w:type="paragraph" w:styleId="llb">
    <w:name w:val="footer"/>
    <w:basedOn w:val="Norml"/>
    <w:link w:val="llbChar"/>
    <w:uiPriority w:val="99"/>
    <w:unhideWhenUsed/>
    <w:rsid w:val="00282823"/>
    <w:pPr>
      <w:tabs>
        <w:tab w:val="center" w:pos="4536"/>
        <w:tab w:val="right" w:pos="9072"/>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llbChar">
    <w:name w:val="Élőláb Char"/>
    <w:basedOn w:val="Bekezdsalapbettpusa"/>
    <w:link w:val="llb"/>
    <w:uiPriority w:val="99"/>
    <w:rsid w:val="00282823"/>
  </w:style>
  <w:style w:type="character" w:styleId="Hiperhivatkozs">
    <w:name w:val="Hyperlink"/>
    <w:basedOn w:val="Bekezdsalapbettpusa"/>
    <w:uiPriority w:val="99"/>
    <w:semiHidden/>
    <w:unhideWhenUsed/>
    <w:rsid w:val="00282823"/>
    <w:rPr>
      <w:color w:val="0000FF"/>
      <w:u w:val="single"/>
    </w:rPr>
  </w:style>
  <w:style w:type="paragraph" w:styleId="Listaszerbekezds">
    <w:name w:val="List Paragraph"/>
    <w:basedOn w:val="Norml"/>
    <w:uiPriority w:val="34"/>
    <w:qFormat/>
    <w:rsid w:val="00282823"/>
    <w:pPr>
      <w:ind w:left="720"/>
      <w:contextualSpacing/>
    </w:pPr>
  </w:style>
  <w:style w:type="paragraph" w:styleId="Buborkszveg">
    <w:name w:val="Balloon Text"/>
    <w:basedOn w:val="Norml"/>
    <w:link w:val="BuborkszvegChar"/>
    <w:uiPriority w:val="99"/>
    <w:semiHidden/>
    <w:unhideWhenUsed/>
    <w:rsid w:val="00BA039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0392"/>
    <w:rPr>
      <w:rFonts w:ascii="Tahoma" w:eastAsia="Times New Roman" w:hAnsi="Tahoma" w:cs="Tahoma"/>
      <w:color w:val="000000"/>
      <w:kern w:val="28"/>
      <w:sz w:val="16"/>
      <w:szCs w:val="16"/>
      <w:lang w:eastAsia="en-GB"/>
      <w14:ligatures w14:val="standard"/>
      <w14:cntxtAlts/>
    </w:rPr>
  </w:style>
  <w:style w:type="character" w:styleId="Jegyzethivatkozs">
    <w:name w:val="annotation reference"/>
    <w:basedOn w:val="Bekezdsalapbettpusa"/>
    <w:uiPriority w:val="99"/>
    <w:semiHidden/>
    <w:unhideWhenUsed/>
    <w:rsid w:val="00637DC4"/>
    <w:rPr>
      <w:sz w:val="16"/>
      <w:szCs w:val="16"/>
    </w:rPr>
  </w:style>
  <w:style w:type="paragraph" w:styleId="Jegyzetszveg">
    <w:name w:val="annotation text"/>
    <w:basedOn w:val="Norml"/>
    <w:link w:val="JegyzetszvegChar"/>
    <w:uiPriority w:val="99"/>
    <w:semiHidden/>
    <w:unhideWhenUsed/>
    <w:rsid w:val="00637DC4"/>
    <w:pPr>
      <w:spacing w:line="240" w:lineRule="auto"/>
    </w:pPr>
  </w:style>
  <w:style w:type="character" w:customStyle="1" w:styleId="JegyzetszvegChar">
    <w:name w:val="Jegyzetszöveg Char"/>
    <w:basedOn w:val="Bekezdsalapbettpusa"/>
    <w:link w:val="Jegyzetszveg"/>
    <w:uiPriority w:val="99"/>
    <w:semiHidden/>
    <w:rsid w:val="00637DC4"/>
    <w:rPr>
      <w:rFonts w:ascii="Calibri" w:eastAsia="Times New Roman" w:hAnsi="Calibri" w:cs="Times New Roman"/>
      <w:color w:val="000000"/>
      <w:kern w:val="28"/>
      <w:sz w:val="20"/>
      <w:szCs w:val="20"/>
      <w:lang w:eastAsia="en-GB"/>
      <w14:ligatures w14:val="standard"/>
      <w14:cntxtAlts/>
    </w:rPr>
  </w:style>
  <w:style w:type="paragraph" w:styleId="Megjegyzstrgya">
    <w:name w:val="annotation subject"/>
    <w:basedOn w:val="Jegyzetszveg"/>
    <w:next w:val="Jegyzetszveg"/>
    <w:link w:val="MegjegyzstrgyaChar"/>
    <w:uiPriority w:val="99"/>
    <w:semiHidden/>
    <w:unhideWhenUsed/>
    <w:rsid w:val="00637DC4"/>
    <w:rPr>
      <w:b/>
      <w:bCs/>
    </w:rPr>
  </w:style>
  <w:style w:type="character" w:customStyle="1" w:styleId="MegjegyzstrgyaChar">
    <w:name w:val="Megjegyzés tárgya Char"/>
    <w:basedOn w:val="JegyzetszvegChar"/>
    <w:link w:val="Megjegyzstrgya"/>
    <w:uiPriority w:val="99"/>
    <w:semiHidden/>
    <w:rsid w:val="00637DC4"/>
    <w:rPr>
      <w:rFonts w:ascii="Calibri" w:eastAsia="Times New Roman" w:hAnsi="Calibri" w:cs="Times New Roman"/>
      <w:b/>
      <w:bCs/>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488">
      <w:bodyDiv w:val="1"/>
      <w:marLeft w:val="0"/>
      <w:marRight w:val="0"/>
      <w:marTop w:val="0"/>
      <w:marBottom w:val="0"/>
      <w:divBdr>
        <w:top w:val="none" w:sz="0" w:space="0" w:color="auto"/>
        <w:left w:val="none" w:sz="0" w:space="0" w:color="auto"/>
        <w:bottom w:val="none" w:sz="0" w:space="0" w:color="auto"/>
        <w:right w:val="none" w:sz="0" w:space="0" w:color="auto"/>
      </w:divBdr>
    </w:div>
    <w:div w:id="221064374">
      <w:bodyDiv w:val="1"/>
      <w:marLeft w:val="0"/>
      <w:marRight w:val="0"/>
      <w:marTop w:val="0"/>
      <w:marBottom w:val="0"/>
      <w:divBdr>
        <w:top w:val="none" w:sz="0" w:space="0" w:color="auto"/>
        <w:left w:val="none" w:sz="0" w:space="0" w:color="auto"/>
        <w:bottom w:val="none" w:sz="0" w:space="0" w:color="auto"/>
        <w:right w:val="none" w:sz="0" w:space="0" w:color="auto"/>
      </w:divBdr>
    </w:div>
    <w:div w:id="295567755">
      <w:bodyDiv w:val="1"/>
      <w:marLeft w:val="0"/>
      <w:marRight w:val="0"/>
      <w:marTop w:val="0"/>
      <w:marBottom w:val="0"/>
      <w:divBdr>
        <w:top w:val="none" w:sz="0" w:space="0" w:color="auto"/>
        <w:left w:val="none" w:sz="0" w:space="0" w:color="auto"/>
        <w:bottom w:val="none" w:sz="0" w:space="0" w:color="auto"/>
        <w:right w:val="none" w:sz="0" w:space="0" w:color="auto"/>
      </w:divBdr>
    </w:div>
    <w:div w:id="479536543">
      <w:bodyDiv w:val="1"/>
      <w:marLeft w:val="0"/>
      <w:marRight w:val="0"/>
      <w:marTop w:val="0"/>
      <w:marBottom w:val="0"/>
      <w:divBdr>
        <w:top w:val="none" w:sz="0" w:space="0" w:color="auto"/>
        <w:left w:val="none" w:sz="0" w:space="0" w:color="auto"/>
        <w:bottom w:val="none" w:sz="0" w:space="0" w:color="auto"/>
        <w:right w:val="none" w:sz="0" w:space="0" w:color="auto"/>
      </w:divBdr>
    </w:div>
    <w:div w:id="530340760">
      <w:bodyDiv w:val="1"/>
      <w:marLeft w:val="0"/>
      <w:marRight w:val="0"/>
      <w:marTop w:val="0"/>
      <w:marBottom w:val="0"/>
      <w:divBdr>
        <w:top w:val="none" w:sz="0" w:space="0" w:color="auto"/>
        <w:left w:val="none" w:sz="0" w:space="0" w:color="auto"/>
        <w:bottom w:val="none" w:sz="0" w:space="0" w:color="auto"/>
        <w:right w:val="none" w:sz="0" w:space="0" w:color="auto"/>
      </w:divBdr>
    </w:div>
    <w:div w:id="576743929">
      <w:bodyDiv w:val="1"/>
      <w:marLeft w:val="0"/>
      <w:marRight w:val="0"/>
      <w:marTop w:val="0"/>
      <w:marBottom w:val="0"/>
      <w:divBdr>
        <w:top w:val="none" w:sz="0" w:space="0" w:color="auto"/>
        <w:left w:val="none" w:sz="0" w:space="0" w:color="auto"/>
        <w:bottom w:val="none" w:sz="0" w:space="0" w:color="auto"/>
        <w:right w:val="none" w:sz="0" w:space="0" w:color="auto"/>
      </w:divBdr>
    </w:div>
    <w:div w:id="671683905">
      <w:bodyDiv w:val="1"/>
      <w:marLeft w:val="0"/>
      <w:marRight w:val="0"/>
      <w:marTop w:val="0"/>
      <w:marBottom w:val="0"/>
      <w:divBdr>
        <w:top w:val="none" w:sz="0" w:space="0" w:color="auto"/>
        <w:left w:val="none" w:sz="0" w:space="0" w:color="auto"/>
        <w:bottom w:val="none" w:sz="0" w:space="0" w:color="auto"/>
        <w:right w:val="none" w:sz="0" w:space="0" w:color="auto"/>
      </w:divBdr>
    </w:div>
    <w:div w:id="785270633">
      <w:bodyDiv w:val="1"/>
      <w:marLeft w:val="0"/>
      <w:marRight w:val="0"/>
      <w:marTop w:val="0"/>
      <w:marBottom w:val="0"/>
      <w:divBdr>
        <w:top w:val="none" w:sz="0" w:space="0" w:color="auto"/>
        <w:left w:val="none" w:sz="0" w:space="0" w:color="auto"/>
        <w:bottom w:val="none" w:sz="0" w:space="0" w:color="auto"/>
        <w:right w:val="none" w:sz="0" w:space="0" w:color="auto"/>
      </w:divBdr>
    </w:div>
    <w:div w:id="844856949">
      <w:bodyDiv w:val="1"/>
      <w:marLeft w:val="0"/>
      <w:marRight w:val="0"/>
      <w:marTop w:val="0"/>
      <w:marBottom w:val="0"/>
      <w:divBdr>
        <w:top w:val="none" w:sz="0" w:space="0" w:color="auto"/>
        <w:left w:val="none" w:sz="0" w:space="0" w:color="auto"/>
        <w:bottom w:val="none" w:sz="0" w:space="0" w:color="auto"/>
        <w:right w:val="none" w:sz="0" w:space="0" w:color="auto"/>
      </w:divBdr>
    </w:div>
    <w:div w:id="952709973">
      <w:bodyDiv w:val="1"/>
      <w:marLeft w:val="0"/>
      <w:marRight w:val="0"/>
      <w:marTop w:val="0"/>
      <w:marBottom w:val="0"/>
      <w:divBdr>
        <w:top w:val="none" w:sz="0" w:space="0" w:color="auto"/>
        <w:left w:val="none" w:sz="0" w:space="0" w:color="auto"/>
        <w:bottom w:val="none" w:sz="0" w:space="0" w:color="auto"/>
        <w:right w:val="none" w:sz="0" w:space="0" w:color="auto"/>
      </w:divBdr>
    </w:div>
    <w:div w:id="986251362">
      <w:bodyDiv w:val="1"/>
      <w:marLeft w:val="0"/>
      <w:marRight w:val="0"/>
      <w:marTop w:val="0"/>
      <w:marBottom w:val="0"/>
      <w:divBdr>
        <w:top w:val="none" w:sz="0" w:space="0" w:color="auto"/>
        <w:left w:val="none" w:sz="0" w:space="0" w:color="auto"/>
        <w:bottom w:val="none" w:sz="0" w:space="0" w:color="auto"/>
        <w:right w:val="none" w:sz="0" w:space="0" w:color="auto"/>
      </w:divBdr>
    </w:div>
    <w:div w:id="1312371016">
      <w:bodyDiv w:val="1"/>
      <w:marLeft w:val="0"/>
      <w:marRight w:val="0"/>
      <w:marTop w:val="0"/>
      <w:marBottom w:val="0"/>
      <w:divBdr>
        <w:top w:val="none" w:sz="0" w:space="0" w:color="auto"/>
        <w:left w:val="none" w:sz="0" w:space="0" w:color="auto"/>
        <w:bottom w:val="none" w:sz="0" w:space="0" w:color="auto"/>
        <w:right w:val="none" w:sz="0" w:space="0" w:color="auto"/>
      </w:divBdr>
    </w:div>
    <w:div w:id="1427383331">
      <w:bodyDiv w:val="1"/>
      <w:marLeft w:val="0"/>
      <w:marRight w:val="0"/>
      <w:marTop w:val="0"/>
      <w:marBottom w:val="0"/>
      <w:divBdr>
        <w:top w:val="none" w:sz="0" w:space="0" w:color="auto"/>
        <w:left w:val="none" w:sz="0" w:space="0" w:color="auto"/>
        <w:bottom w:val="none" w:sz="0" w:space="0" w:color="auto"/>
        <w:right w:val="none" w:sz="0" w:space="0" w:color="auto"/>
      </w:divBdr>
    </w:div>
    <w:div w:id="1513837746">
      <w:bodyDiv w:val="1"/>
      <w:marLeft w:val="0"/>
      <w:marRight w:val="0"/>
      <w:marTop w:val="0"/>
      <w:marBottom w:val="0"/>
      <w:divBdr>
        <w:top w:val="none" w:sz="0" w:space="0" w:color="auto"/>
        <w:left w:val="none" w:sz="0" w:space="0" w:color="auto"/>
        <w:bottom w:val="none" w:sz="0" w:space="0" w:color="auto"/>
        <w:right w:val="none" w:sz="0" w:space="0" w:color="auto"/>
      </w:divBdr>
    </w:div>
    <w:div w:id="1680621873">
      <w:bodyDiv w:val="1"/>
      <w:marLeft w:val="0"/>
      <w:marRight w:val="0"/>
      <w:marTop w:val="0"/>
      <w:marBottom w:val="0"/>
      <w:divBdr>
        <w:top w:val="none" w:sz="0" w:space="0" w:color="auto"/>
        <w:left w:val="none" w:sz="0" w:space="0" w:color="auto"/>
        <w:bottom w:val="none" w:sz="0" w:space="0" w:color="auto"/>
        <w:right w:val="none" w:sz="0" w:space="0" w:color="auto"/>
      </w:divBdr>
    </w:div>
    <w:div w:id="1695886734">
      <w:bodyDiv w:val="1"/>
      <w:marLeft w:val="0"/>
      <w:marRight w:val="0"/>
      <w:marTop w:val="0"/>
      <w:marBottom w:val="0"/>
      <w:divBdr>
        <w:top w:val="none" w:sz="0" w:space="0" w:color="auto"/>
        <w:left w:val="none" w:sz="0" w:space="0" w:color="auto"/>
        <w:bottom w:val="none" w:sz="0" w:space="0" w:color="auto"/>
        <w:right w:val="none" w:sz="0" w:space="0" w:color="auto"/>
      </w:divBdr>
    </w:div>
    <w:div w:id="1748384983">
      <w:bodyDiv w:val="1"/>
      <w:marLeft w:val="0"/>
      <w:marRight w:val="0"/>
      <w:marTop w:val="0"/>
      <w:marBottom w:val="0"/>
      <w:divBdr>
        <w:top w:val="none" w:sz="0" w:space="0" w:color="auto"/>
        <w:left w:val="none" w:sz="0" w:space="0" w:color="auto"/>
        <w:bottom w:val="none" w:sz="0" w:space="0" w:color="auto"/>
        <w:right w:val="none" w:sz="0" w:space="0" w:color="auto"/>
      </w:divBdr>
    </w:div>
    <w:div w:id="1911303143">
      <w:bodyDiv w:val="1"/>
      <w:marLeft w:val="0"/>
      <w:marRight w:val="0"/>
      <w:marTop w:val="0"/>
      <w:marBottom w:val="0"/>
      <w:divBdr>
        <w:top w:val="none" w:sz="0" w:space="0" w:color="auto"/>
        <w:left w:val="none" w:sz="0" w:space="0" w:color="auto"/>
        <w:bottom w:val="none" w:sz="0" w:space="0" w:color="auto"/>
        <w:right w:val="none" w:sz="0" w:space="0" w:color="auto"/>
      </w:divBdr>
    </w:div>
    <w:div w:id="2063823137">
      <w:bodyDiv w:val="1"/>
      <w:marLeft w:val="0"/>
      <w:marRight w:val="0"/>
      <w:marTop w:val="0"/>
      <w:marBottom w:val="0"/>
      <w:divBdr>
        <w:top w:val="none" w:sz="0" w:space="0" w:color="auto"/>
        <w:left w:val="none" w:sz="0" w:space="0" w:color="auto"/>
        <w:bottom w:val="none" w:sz="0" w:space="0" w:color="auto"/>
        <w:right w:val="none" w:sz="0" w:space="0" w:color="auto"/>
      </w:divBdr>
    </w:div>
    <w:div w:id="20787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a.hu/static/internet/download/PASZF_ASZF01_ASZF.pdf" TargetMode="External"/><Relationship Id="rId3" Type="http://schemas.openxmlformats.org/officeDocument/2006/relationships/settings" Target="settings.xml"/><Relationship Id="rId7" Type="http://schemas.openxmlformats.org/officeDocument/2006/relationships/hyperlink" Target="mailto:postaimport@post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gyfelszolgalat@posta.hu" TargetMode="External"/><Relationship Id="rId1" Type="http://schemas.openxmlformats.org/officeDocument/2006/relationships/hyperlink" Target="http://www.posta.hu/va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872</Words>
  <Characters>6023</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MPZRT</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Fehér Gyula</dc:creator>
  <cp:lastModifiedBy>Tarró Zsolt</cp:lastModifiedBy>
  <cp:revision>2</cp:revision>
  <cp:lastPrinted>2016-04-27T09:20:00Z</cp:lastPrinted>
  <dcterms:created xsi:type="dcterms:W3CDTF">2019-03-25T09:35:00Z</dcterms:created>
  <dcterms:modified xsi:type="dcterms:W3CDTF">2019-03-25T09:35:00Z</dcterms:modified>
</cp:coreProperties>
</file>